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4A0" w:firstRow="1" w:lastRow="0" w:firstColumn="1" w:lastColumn="0" w:noHBand="0" w:noVBand="1"/>
      </w:tblPr>
      <w:tblGrid>
        <w:gridCol w:w="3402"/>
        <w:gridCol w:w="6096"/>
      </w:tblGrid>
      <w:tr w:rsidR="00B507EC" w:rsidRPr="004927C6" w14:paraId="4E3FB70A" w14:textId="77777777" w:rsidTr="00F17FDA">
        <w:trPr>
          <w:trHeight w:val="1418"/>
        </w:trPr>
        <w:tc>
          <w:tcPr>
            <w:tcW w:w="3402" w:type="dxa"/>
          </w:tcPr>
          <w:p w14:paraId="5B1216F4" w14:textId="77777777" w:rsidR="00B507EC" w:rsidRPr="0018296B" w:rsidRDefault="00B507EC" w:rsidP="00F17FDA">
            <w:pPr>
              <w:spacing w:after="0" w:line="240" w:lineRule="auto"/>
              <w:jc w:val="center"/>
              <w:rPr>
                <w:rFonts w:ascii="Times New Roman" w:eastAsia="Calibri" w:hAnsi="Times New Roman" w:cs="Times New Roman"/>
                <w:sz w:val="26"/>
                <w:szCs w:val="26"/>
                <w:lang w:val="nl-NL"/>
              </w:rPr>
            </w:pPr>
            <w:r w:rsidRPr="0018296B">
              <w:rPr>
                <w:rFonts w:ascii="Times New Roman" w:eastAsia="Calibri" w:hAnsi="Times New Roman" w:cs="Times New Roman"/>
                <w:sz w:val="26"/>
                <w:szCs w:val="26"/>
                <w:lang w:val="nl-NL"/>
              </w:rPr>
              <w:t>UBND TỈNH HƯNG YÊN</w:t>
            </w:r>
          </w:p>
          <w:p w14:paraId="60077990" w14:textId="77777777" w:rsidR="00B507EC" w:rsidRPr="0018296B" w:rsidRDefault="00B507EC" w:rsidP="00F17FDA">
            <w:pPr>
              <w:spacing w:after="0" w:line="240" w:lineRule="auto"/>
              <w:jc w:val="center"/>
              <w:rPr>
                <w:rFonts w:ascii="Times New Roman" w:eastAsia="Calibri" w:hAnsi="Times New Roman" w:cs="Times New Roman"/>
                <w:b/>
                <w:sz w:val="26"/>
                <w:szCs w:val="26"/>
                <w:lang w:val="nl-NL"/>
              </w:rPr>
            </w:pPr>
            <w:r w:rsidRPr="0018296B">
              <w:rPr>
                <w:rFonts w:ascii="Times New Roman" w:eastAsia="Calibri" w:hAnsi="Times New Roman" w:cs="Times New Roman"/>
                <w:b/>
                <w:sz w:val="26"/>
                <w:szCs w:val="26"/>
                <w:lang w:val="nl-NL"/>
              </w:rPr>
              <w:t>SỞ TÀI CHÍNH</w:t>
            </w:r>
          </w:p>
          <w:p w14:paraId="19CF6ADF" w14:textId="77777777" w:rsidR="00B507EC" w:rsidRPr="00FC34A7" w:rsidRDefault="00143480" w:rsidP="00F17FDA">
            <w:pPr>
              <w:spacing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rPr>
              <w:pict w14:anchorId="1F114974">
                <v:line id="Line 2" o:spid="_x0000_s1026" style="position:absolute;left:0;text-align:left;z-index:251656192" from="40.3pt,.75pt" to="121.3pt,.75pt" o:gfxdata="UEsDBAoAAAAAAIdO4kAAAAAAAAAAAAAAAAAEAAAAZHJzL1BLAwQUAAAACACHTuJANnCpMNMAAAAG&#10;AQAADwAAAGRycy9kb3ducmV2LnhtbE2Py07DMBBF90j8gzVIbCpqN0CBEKcLIDs2FKpup/GQRMTj&#10;NHYf8PUMbGB5dK/unCkWR9+rPY2xC2xhNjWgiOvgOm4svL1WF7egYkJ22AcmC58UYVGenhSYu3Dg&#10;F9ovU6NkhGOOFtqUhlzrWLfkMU7DQCzZexg9JsGx0W7Eg4z7XmfGzLXHjuVCiwM9tFR/LHfeQqxW&#10;tK2+JvXErC+bQNn28fkJrT0/m5l7UImO6a8MP/qiDqU4bcKOXVS9hbtsLk0LN/KAxNn1lfDml3VZ&#10;6P/65TdQSwMEFAAAAAgAh07iQNt1jEizAQAAXwMAAA4AAABkcnMvZTJvRG9jLnhtbK1TTY/TMBC9&#10;I/EfLN9p0qCFJWq6h66WS4FKu/wA13YSC9tjedwm/feM3Q8WuCFysOLMzJv33kxWD7Oz7KgjGvAd&#10;Xy5qzrSXoIwfOv795endPWeYhFfCgtcdP2nkD+u3b1ZTaHUDI1ilIyMQj+0UOj6mFNqqQjlqJ3AB&#10;QXsK9hCdSHSNQ6WimAjd2aqp6w/VBFGFCFIj0tfHc5CvC37fa5m+9T3qxGzHiVsqZyznPp/VeiXa&#10;IYowGnmhIf6BhRPGU9Mb1KNIgh2i+QvKGRkBoU8LCa6CvjdSFw2kZln/oeZ5FEEXLWQOhptN+P9g&#10;5dfjLjKjOv6eMy8cjWhrvGZNdmYK2FLCxu9i1iZn/xy2IH8g87AZhR90YfhyClS2zBXVbyX5goHw&#10;99MXUJQjDgmKTXMfXYYkA9hcpnG6TUPPiUn6uKyb+481DU1eY5Vor4UhYvqswbH80nFLnAuwOG4x&#10;ZSKivabkPh6ejLVl2NazqeOf7pq7UoBgjcrBnIZx2G9sZEeR16U8RRVFXqdFOHh1bmJ9rtNl0y6d&#10;r6rP/u1BnXbxag1NsXC7bFxek9f3YuCv/2L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ZwqTDT&#10;AAAABgEAAA8AAAAAAAAAAQAgAAAAIgAAAGRycy9kb3ducmV2LnhtbFBLAQIUABQAAAAIAIdO4kDb&#10;dYxIswEAAF8DAAAOAAAAAAAAAAEAIAAAACIBAABkcnMvZTJvRG9jLnhtbFBLBQYAAAAABgAGAFkB&#10;AABHBQAAAAA=&#10;"/>
              </w:pict>
            </w:r>
          </w:p>
          <w:p w14:paraId="4543B385" w14:textId="39E87547" w:rsidR="00B507EC" w:rsidRPr="00DB3EE7" w:rsidRDefault="00143480" w:rsidP="00F17FDA">
            <w:pPr>
              <w:spacing w:after="0" w:line="240" w:lineRule="auto"/>
              <w:jc w:val="center"/>
              <w:rPr>
                <w:rFonts w:ascii="Times New Roman" w:eastAsia="Calibri" w:hAnsi="Times New Roman" w:cs="Times New Roman"/>
                <w:sz w:val="26"/>
                <w:szCs w:val="26"/>
                <w:lang w:val="nl-NL"/>
              </w:rPr>
            </w:pPr>
            <w:r>
              <w:rPr>
                <w:rFonts w:ascii="Times New Roman" w:eastAsia="Calibri" w:hAnsi="Times New Roman" w:cs="Times New Roman"/>
                <w:noProof/>
                <w:spacing w:val="4"/>
                <w:sz w:val="28"/>
                <w:szCs w:val="28"/>
                <w:lang w:val="nl-NL"/>
              </w:rPr>
              <w:pict w14:anchorId="435ABD8F">
                <v:shapetype id="_x0000_t202" coordsize="21600,21600" o:spt="202" path="m,l,21600r21600,l21600,xe">
                  <v:stroke joinstyle="miter"/>
                  <v:path gradientshapeok="t" o:connecttype="rect"/>
                </v:shapetype>
                <v:shape id="_x0000_s1029" type="#_x0000_t202" style="position:absolute;left:0;text-align:left;margin-left:30.4pt;margin-top:20.35pt;width:98.25pt;height:30.75pt;z-index:251660288">
                  <v:textbox>
                    <w:txbxContent>
                      <w:p w14:paraId="2308C1AF" w14:textId="77777777" w:rsidR="00955BD9" w:rsidRPr="00955BD9" w:rsidRDefault="00955BD9" w:rsidP="00955BD9">
                        <w:pPr>
                          <w:jc w:val="center"/>
                          <w:rPr>
                            <w:rFonts w:ascii="Times New Roman" w:hAnsi="Times New Roman" w:cs="Times New Roman"/>
                            <w:b/>
                            <w:sz w:val="28"/>
                            <w:szCs w:val="28"/>
                          </w:rPr>
                        </w:pPr>
                        <w:r w:rsidRPr="00955BD9">
                          <w:rPr>
                            <w:rFonts w:ascii="Times New Roman" w:hAnsi="Times New Roman" w:cs="Times New Roman"/>
                            <w:b/>
                            <w:sz w:val="28"/>
                            <w:szCs w:val="28"/>
                          </w:rPr>
                          <w:t>DỰ THẢO</w:t>
                        </w:r>
                      </w:p>
                    </w:txbxContent>
                  </v:textbox>
                </v:shape>
              </w:pict>
            </w:r>
            <w:r w:rsidR="00B507EC" w:rsidRPr="00DB3EE7">
              <w:rPr>
                <w:rFonts w:ascii="Times New Roman" w:eastAsia="Calibri" w:hAnsi="Times New Roman" w:cs="Times New Roman"/>
                <w:sz w:val="26"/>
                <w:szCs w:val="26"/>
                <w:lang w:val="nl-NL"/>
              </w:rPr>
              <w:t xml:space="preserve">Số:   </w:t>
            </w:r>
            <w:r w:rsidR="00DB3EE7">
              <w:rPr>
                <w:rFonts w:ascii="Times New Roman" w:eastAsia="Calibri" w:hAnsi="Times New Roman" w:cs="Times New Roman"/>
                <w:sz w:val="26"/>
                <w:szCs w:val="26"/>
                <w:lang w:val="nl-NL"/>
              </w:rPr>
              <w:t xml:space="preserve">   </w:t>
            </w:r>
            <w:r w:rsidR="00B507EC" w:rsidRPr="00DB3EE7">
              <w:rPr>
                <w:rFonts w:ascii="Times New Roman" w:eastAsia="Calibri" w:hAnsi="Times New Roman" w:cs="Times New Roman"/>
                <w:sz w:val="26"/>
                <w:szCs w:val="26"/>
                <w:lang w:val="nl-NL"/>
              </w:rPr>
              <w:t xml:space="preserve">   /TTr- STC</w:t>
            </w:r>
          </w:p>
        </w:tc>
        <w:tc>
          <w:tcPr>
            <w:tcW w:w="6096" w:type="dxa"/>
          </w:tcPr>
          <w:p w14:paraId="514ACC3C" w14:textId="77777777" w:rsidR="00B507EC" w:rsidRPr="0018296B" w:rsidRDefault="00B507EC" w:rsidP="00F17FDA">
            <w:pPr>
              <w:spacing w:after="0" w:line="240" w:lineRule="auto"/>
              <w:jc w:val="center"/>
              <w:rPr>
                <w:rFonts w:ascii="Times New Roman" w:eastAsia="Calibri" w:hAnsi="Times New Roman" w:cs="Times New Roman"/>
                <w:b/>
                <w:sz w:val="26"/>
                <w:szCs w:val="26"/>
                <w:lang w:val="nl-NL"/>
              </w:rPr>
            </w:pPr>
            <w:r w:rsidRPr="0018296B">
              <w:rPr>
                <w:rFonts w:ascii="Times New Roman" w:eastAsia="Calibri" w:hAnsi="Times New Roman" w:cs="Times New Roman"/>
                <w:b/>
                <w:sz w:val="26"/>
                <w:szCs w:val="26"/>
                <w:lang w:val="nl-NL"/>
              </w:rPr>
              <w:t>CỘNG HÒA XÃ HỘI CHỦ NGHĨA VIỆT NAM</w:t>
            </w:r>
          </w:p>
          <w:p w14:paraId="3D89E83F" w14:textId="77777777" w:rsidR="00B507EC" w:rsidRPr="00FC34A7" w:rsidRDefault="00B507EC" w:rsidP="00F17FDA">
            <w:pPr>
              <w:spacing w:after="0" w:line="240" w:lineRule="auto"/>
              <w:jc w:val="center"/>
              <w:rPr>
                <w:rFonts w:ascii="Times New Roman" w:eastAsia="Calibri" w:hAnsi="Times New Roman" w:cs="Times New Roman"/>
                <w:b/>
                <w:sz w:val="28"/>
                <w:szCs w:val="28"/>
                <w:lang w:val="nl-NL"/>
              </w:rPr>
            </w:pPr>
            <w:r w:rsidRPr="00FC34A7">
              <w:rPr>
                <w:rFonts w:ascii="Times New Roman" w:eastAsia="Calibri" w:hAnsi="Times New Roman" w:cs="Times New Roman"/>
                <w:b/>
                <w:sz w:val="28"/>
                <w:szCs w:val="28"/>
                <w:lang w:val="nl-NL"/>
              </w:rPr>
              <w:t>Độc lập - Tự do - Hạnh phúc</w:t>
            </w:r>
          </w:p>
          <w:p w14:paraId="6E9F998B" w14:textId="77777777" w:rsidR="00B507EC" w:rsidRPr="00FC34A7" w:rsidRDefault="00143480" w:rsidP="00F17FDA">
            <w:pPr>
              <w:spacing w:after="0" w:line="240" w:lineRule="auto"/>
              <w:jc w:val="center"/>
              <w:rPr>
                <w:rFonts w:ascii="Times New Roman" w:eastAsia="Calibri" w:hAnsi="Times New Roman" w:cs="Times New Roman"/>
                <w:i/>
                <w:sz w:val="28"/>
                <w:szCs w:val="28"/>
                <w:lang w:val="nl-NL"/>
              </w:rPr>
            </w:pPr>
            <w:r>
              <w:rPr>
                <w:rFonts w:ascii="Times New Roman" w:eastAsia="Calibri" w:hAnsi="Times New Roman" w:cs="Times New Roman"/>
                <w:sz w:val="28"/>
                <w:szCs w:val="28"/>
              </w:rPr>
              <w:pict w14:anchorId="753BA4CE">
                <v:line id="Line 3" o:spid="_x0000_s1027" style="position:absolute;left:0;text-align:left;z-index:251658240" from="88pt,2.6pt" to="212.3pt,2.6pt" o:gfxdata="UEsDBAoAAAAAAIdO4kAAAAAAAAAAAAAAAAAEAAAAZHJzL1BLAwQUAAAACACHTuJAYsRd79QAAAAH&#10;AQAADwAAAGRycy9kb3ducmV2LnhtbE2Py07DMBBF90j8gzVIbCpqp5CCQpwugOzYUEBsp/GQRMTj&#10;NHYf8PUMbGB5dK/unClXRz+oPU2xD2whmxtQxE1wPbcWXp7rixtQMSE7HAKThU+KsKpOT0osXDjw&#10;E+3XqVUywrFAC11KY6F1bDryGOdhJJbsPUwek+DUajfhQcb9oBfGLLXHnuVChyPdddR8rHfeQqxf&#10;aVt/zZqZebtsAy22948PaO35WWZuQSU6pr8y/OiLOlTitAk7dlENwvkyl6qFa/lA8iuTZ6A2v6yr&#10;Uv/3r74BUEsDBBQAAAAIAIdO4kAO6dlktAEAAF8DAAAOAAAAZHJzL2Uyb0RvYy54bWytU8Fu2zAM&#10;vQ/YPwi6L44zpOuMOD2k6C7ZFqDdBzCSbAuTREFS4uTvRylx2m23YT4Ilkk+vvdIrx5O1rCjClGj&#10;a3k9m3OmnECpXd/yHy9PH+45iwmcBINOtfysIn9Yv3+3Gn2jFjigkSowAnGxGX3Lh5R8U1VRDMpC&#10;nKFXjoIdBguJrqGvZICR0K2pFvP5XTVikD6gUDHS18dLkK8Lftcpkb53XVSJmZYTt1TOUM59Pqv1&#10;Cpo+gB+0uNKAf2BhQTtqeoN6hATsEPRfUFaLgBG7NBNoK+w6LVTRQGrq+R9qngfwqmghc6K/2RT/&#10;H6z4dtwFpmXLF5w5sDSirXaKfczOjD42lLBxu5C1iZN79lsUPyNzuBnA9aowfDl7KqtzRfVbSb5E&#10;T/j78StKyoFDwmLTqQs2Q5IB7FSmcb5NQ50SE/SxXn66v6tpaGKKVdBMhT7E9EWhZfml5YY4F2A4&#10;bmPKRKCZUnIfh0/amDJs49jY8s/LxbIURDRa5mBOi6Hfb0xgR8jrUp6iiiJv0wIenLw0MS7XqbJp&#10;186T6ot/e5TnXZisoSkWbteNy2vy9l4MfP0v1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sRd&#10;79QAAAAHAQAADwAAAAAAAAABACAAAAAiAAAAZHJzL2Rvd25yZXYueG1sUEsBAhQAFAAAAAgAh07i&#10;QA7p2WS0AQAAXwMAAA4AAAAAAAAAAQAgAAAAIwEAAGRycy9lMm9Eb2MueG1sUEsFBgAAAAAGAAYA&#10;WQEAAEkFAAAAAA==&#10;"/>
              </w:pict>
            </w:r>
          </w:p>
          <w:p w14:paraId="7BD24F78" w14:textId="6918167F" w:rsidR="00B507EC" w:rsidRPr="00DB3EE7" w:rsidRDefault="00B507EC" w:rsidP="00F17FDA">
            <w:pPr>
              <w:spacing w:after="0" w:line="240" w:lineRule="auto"/>
              <w:jc w:val="center"/>
              <w:rPr>
                <w:rFonts w:ascii="Times New Roman" w:eastAsia="Calibri" w:hAnsi="Times New Roman" w:cs="Times New Roman"/>
                <w:b/>
                <w:sz w:val="26"/>
                <w:szCs w:val="26"/>
                <w:lang w:val="nl-NL"/>
              </w:rPr>
            </w:pPr>
            <w:r w:rsidRPr="00DB3EE7">
              <w:rPr>
                <w:rFonts w:ascii="Times New Roman" w:eastAsia="Calibri" w:hAnsi="Times New Roman" w:cs="Times New Roman"/>
                <w:i/>
                <w:sz w:val="26"/>
                <w:szCs w:val="26"/>
                <w:lang w:val="nl-NL"/>
              </w:rPr>
              <w:t xml:space="preserve">Hưng Yên, ngày  </w:t>
            </w:r>
            <w:r w:rsidR="00DB3EE7">
              <w:rPr>
                <w:rFonts w:ascii="Times New Roman" w:eastAsia="Calibri" w:hAnsi="Times New Roman" w:cs="Times New Roman"/>
                <w:i/>
                <w:sz w:val="26"/>
                <w:szCs w:val="26"/>
                <w:lang w:val="nl-NL"/>
              </w:rPr>
              <w:t xml:space="preserve">    </w:t>
            </w:r>
            <w:r w:rsidRPr="00DB3EE7">
              <w:rPr>
                <w:rFonts w:ascii="Times New Roman" w:eastAsia="Calibri" w:hAnsi="Times New Roman" w:cs="Times New Roman"/>
                <w:i/>
                <w:sz w:val="26"/>
                <w:szCs w:val="26"/>
                <w:lang w:val="nl-NL"/>
              </w:rPr>
              <w:t xml:space="preserve">  tháng  </w:t>
            </w:r>
            <w:r w:rsidR="00DB3EE7">
              <w:rPr>
                <w:rFonts w:ascii="Times New Roman" w:eastAsia="Calibri" w:hAnsi="Times New Roman" w:cs="Times New Roman"/>
                <w:i/>
                <w:sz w:val="26"/>
                <w:szCs w:val="26"/>
                <w:lang w:val="nl-NL"/>
              </w:rPr>
              <w:t xml:space="preserve">    </w:t>
            </w:r>
            <w:r w:rsidRPr="00DB3EE7">
              <w:rPr>
                <w:rFonts w:ascii="Times New Roman" w:eastAsia="Calibri" w:hAnsi="Times New Roman" w:cs="Times New Roman"/>
                <w:i/>
                <w:sz w:val="26"/>
                <w:szCs w:val="26"/>
                <w:lang w:val="nl-NL"/>
              </w:rPr>
              <w:t>năm 202</w:t>
            </w:r>
            <w:r w:rsidR="000B5D1B" w:rsidRPr="00DB3EE7">
              <w:rPr>
                <w:rFonts w:ascii="Times New Roman" w:eastAsia="Calibri" w:hAnsi="Times New Roman" w:cs="Times New Roman"/>
                <w:i/>
                <w:sz w:val="26"/>
                <w:szCs w:val="26"/>
                <w:lang w:val="nl-NL"/>
              </w:rPr>
              <w:t>2</w:t>
            </w:r>
          </w:p>
        </w:tc>
      </w:tr>
    </w:tbl>
    <w:p w14:paraId="7D5DCBA0" w14:textId="77777777" w:rsidR="006A5711" w:rsidRPr="00FC34A7" w:rsidRDefault="006A5711" w:rsidP="005F3846">
      <w:pPr>
        <w:spacing w:after="0" w:line="312" w:lineRule="auto"/>
        <w:jc w:val="center"/>
        <w:rPr>
          <w:rFonts w:ascii="Times New Roman" w:eastAsia="Calibri" w:hAnsi="Times New Roman" w:cs="Times New Roman"/>
          <w:b/>
          <w:sz w:val="28"/>
          <w:szCs w:val="28"/>
          <w:lang w:val="nl-NL"/>
        </w:rPr>
      </w:pPr>
    </w:p>
    <w:p w14:paraId="1259C6E4" w14:textId="77777777" w:rsidR="00B507EC" w:rsidRPr="001119CB" w:rsidRDefault="00B507EC" w:rsidP="002020EF">
      <w:pPr>
        <w:spacing w:before="60" w:after="60" w:line="360" w:lineRule="exact"/>
        <w:contextualSpacing/>
        <w:jc w:val="center"/>
        <w:rPr>
          <w:rFonts w:ascii="Times New Roman" w:eastAsia="Calibri" w:hAnsi="Times New Roman" w:cs="Times New Roman"/>
          <w:b/>
          <w:sz w:val="28"/>
          <w:szCs w:val="28"/>
          <w:lang w:val="nl-NL"/>
        </w:rPr>
      </w:pPr>
      <w:r w:rsidRPr="001119CB">
        <w:rPr>
          <w:rFonts w:ascii="Times New Roman" w:eastAsia="Calibri" w:hAnsi="Times New Roman" w:cs="Times New Roman"/>
          <w:b/>
          <w:sz w:val="28"/>
          <w:szCs w:val="28"/>
          <w:lang w:val="nl-NL"/>
        </w:rPr>
        <w:t>TỜ TRÌNH</w:t>
      </w:r>
    </w:p>
    <w:p w14:paraId="5D8EF209" w14:textId="3BC95020" w:rsidR="00B507EC" w:rsidRPr="001119CB" w:rsidRDefault="005766B5" w:rsidP="002020EF">
      <w:pPr>
        <w:spacing w:before="60" w:after="60" w:line="360" w:lineRule="exact"/>
        <w:contextualSpacing/>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Về việc ban hành</w:t>
      </w:r>
      <w:r w:rsidR="00B507EC" w:rsidRPr="001119CB">
        <w:rPr>
          <w:rFonts w:ascii="Times New Roman" w:eastAsia="Calibri" w:hAnsi="Times New Roman" w:cs="Times New Roman"/>
          <w:b/>
          <w:sz w:val="28"/>
          <w:szCs w:val="28"/>
          <w:lang w:val="nl-NL"/>
        </w:rPr>
        <w:t xml:space="preserve"> Quyết đị</w:t>
      </w:r>
      <w:r w:rsidR="00DE6F09" w:rsidRPr="001119CB">
        <w:rPr>
          <w:rFonts w:ascii="Times New Roman" w:eastAsia="Calibri" w:hAnsi="Times New Roman" w:cs="Times New Roman"/>
          <w:b/>
          <w:sz w:val="28"/>
          <w:szCs w:val="28"/>
          <w:lang w:val="nl-NL"/>
        </w:rPr>
        <w:t xml:space="preserve">nh </w:t>
      </w:r>
      <w:r w:rsidR="00FA015E" w:rsidRPr="001119CB">
        <w:rPr>
          <w:rFonts w:ascii="Times New Roman" w:eastAsia="Calibri" w:hAnsi="Times New Roman" w:cs="Times New Roman"/>
          <w:b/>
          <w:sz w:val="28"/>
          <w:szCs w:val="28"/>
          <w:lang w:val="nl-NL"/>
        </w:rPr>
        <w:t xml:space="preserve">Quy định </w:t>
      </w:r>
      <w:r w:rsidR="001119CB" w:rsidRPr="001119CB">
        <w:rPr>
          <w:rFonts w:ascii="Times New Roman" w:eastAsia="Calibri" w:hAnsi="Times New Roman" w:cs="Times New Roman"/>
          <w:b/>
          <w:sz w:val="28"/>
          <w:szCs w:val="28"/>
          <w:lang w:val="nl-NL"/>
        </w:rPr>
        <w:t xml:space="preserve">thời hạn gửi báo cáo quyết </w:t>
      </w:r>
      <w:r w:rsidR="00956FD0" w:rsidRPr="004927C6">
        <w:rPr>
          <w:rFonts w:ascii="Times New Roman" w:hAnsi="Times New Roman" w:cs="Times New Roman"/>
          <w:b/>
          <w:sz w:val="28"/>
          <w:szCs w:val="28"/>
          <w:lang w:val="nl-NL"/>
        </w:rPr>
        <w:t xml:space="preserve">toán theo niên độ đối với vốn đầu tư công thuộc ngân sách của Ủy ban nhân dân cấp tỉnh, cấp huyện quản lý; </w:t>
      </w:r>
      <w:r w:rsidR="001119CB" w:rsidRPr="004927C6">
        <w:rPr>
          <w:rFonts w:ascii="Times New Roman" w:hAnsi="Times New Roman" w:cs="Times New Roman"/>
          <w:b/>
          <w:sz w:val="28"/>
          <w:szCs w:val="28"/>
          <w:lang w:val="nl-NL"/>
        </w:rPr>
        <w:t xml:space="preserve">trình tự, thời hạn lập, gửi, xét duyệt, thẩm định và </w:t>
      </w:r>
      <w:r w:rsidR="000211F4" w:rsidRPr="004927C6">
        <w:rPr>
          <w:rFonts w:ascii="Times New Roman" w:hAnsi="Times New Roman" w:cs="Times New Roman"/>
          <w:b/>
          <w:sz w:val="28"/>
          <w:szCs w:val="28"/>
          <w:lang w:val="nl-NL"/>
        </w:rPr>
        <w:t xml:space="preserve">ra </w:t>
      </w:r>
      <w:r w:rsidR="001119CB" w:rsidRPr="004927C6">
        <w:rPr>
          <w:rFonts w:ascii="Times New Roman" w:hAnsi="Times New Roman" w:cs="Times New Roman"/>
          <w:b/>
          <w:sz w:val="28"/>
          <w:szCs w:val="28"/>
          <w:lang w:val="nl-NL"/>
        </w:rPr>
        <w:t xml:space="preserve">thông báo thẩm định quyết toán </w:t>
      </w:r>
      <w:r w:rsidR="00561DE5" w:rsidRPr="004927C6">
        <w:rPr>
          <w:rFonts w:ascii="Times New Roman" w:hAnsi="Times New Roman" w:cs="Times New Roman"/>
          <w:b/>
          <w:sz w:val="28"/>
          <w:szCs w:val="28"/>
          <w:lang w:val="nl-NL"/>
        </w:rPr>
        <w:t xml:space="preserve">theo niên độ đối với </w:t>
      </w:r>
      <w:r w:rsidR="001119CB" w:rsidRPr="004927C6">
        <w:rPr>
          <w:rFonts w:ascii="Times New Roman" w:hAnsi="Times New Roman" w:cs="Times New Roman"/>
          <w:b/>
          <w:sz w:val="28"/>
          <w:szCs w:val="28"/>
          <w:lang w:val="nl-NL"/>
        </w:rPr>
        <w:t xml:space="preserve">vốn đầu tư công </w:t>
      </w:r>
      <w:r w:rsidR="00561DE5" w:rsidRPr="004927C6">
        <w:rPr>
          <w:rFonts w:ascii="Times New Roman" w:hAnsi="Times New Roman" w:cs="Times New Roman"/>
          <w:b/>
          <w:sz w:val="28"/>
          <w:szCs w:val="28"/>
          <w:lang w:val="nl-NL"/>
        </w:rPr>
        <w:t>thuộc ngân sách của Ủy ban nhân dân cấp xã quản lý</w:t>
      </w:r>
    </w:p>
    <w:p w14:paraId="4FE82EF1" w14:textId="77777777" w:rsidR="00B507EC" w:rsidRPr="00FC34A7" w:rsidRDefault="00143480" w:rsidP="002020EF">
      <w:pPr>
        <w:spacing w:before="60" w:after="60" w:line="360" w:lineRule="exact"/>
        <w:ind w:firstLine="720"/>
        <w:contextualSpacing/>
        <w:jc w:val="center"/>
        <w:rPr>
          <w:rFonts w:ascii="Times New Roman" w:eastAsia="Calibri" w:hAnsi="Times New Roman" w:cs="Times New Roman"/>
          <w:sz w:val="28"/>
          <w:szCs w:val="28"/>
          <w:lang w:val="nl-NL"/>
        </w:rPr>
      </w:pPr>
      <w:r>
        <w:rPr>
          <w:rFonts w:ascii="Times New Roman" w:eastAsia="Calibri" w:hAnsi="Times New Roman" w:cs="Times New Roman"/>
          <w:b/>
          <w:sz w:val="28"/>
          <w:szCs w:val="28"/>
        </w:rPr>
        <w:pict w14:anchorId="0C2E5F7C">
          <v:line id="Line 4" o:spid="_x0000_s1028" style="position:absolute;left:0;text-align:left;z-index:251659264" from="174.75pt,2.65pt" to="291.75pt,2.65pt" o:gfxdata="UEsDBAoAAAAAAIdO4kAAAAAAAAAAAAAAAAAEAAAAZHJzL1BLAwQUAAAACACHTuJAxQZ6p9QAAAAH&#10;AQAADwAAAGRycy9kb3ducmV2LnhtbE2OPU/DQBBEeyT+w2mRaKLkLjEJwficAnBHk0BEu7EX28K3&#10;5/guH/DrWWigfJrRzMtWZ9epIw2h9WxhOjGgiEtftVxbeH0pxktQISJX2HkmC58UYJVfXmSYVv7E&#10;azpuYq1khEOKFpoY+1TrUDbkMEx8TyzZux8cRsGh1tWAJxl3nZ4Zs9AOW5aHBnt6aKj82BychVBs&#10;aV98jcqReUtqT7P94/MTWnt9NTX3oCKd418ZfvRFHXJx2vkDV0F1FpKbu7lULYxvQUk+XybCu1/W&#10;eab/++ffUEsDBBQAAAAIAIdO4kBsyM1GswEAAF8DAAAOAAAAZHJzL2Uyb0RvYy54bWytU01v2zAM&#10;vQ/YfxB0X+wEzdAacXpI0V2yLUC7H6BIsi1MEgVRiZ1/P0r5aLfdhvkgWCb5yPcevXqcnGVHHdGA&#10;b/l8VnOmvQRlfN/yH6/Pn+45wyS8Eha8bvlJI39cf/ywGkOjFzCAVToyAvHYjKHlQ0qhqSqUg3YC&#10;ZxC0p2AH0YlE19hXKoqR0J2tFnX9uRohqhBBakT6+nQO8nXB7zot0/euQ52YbTnNlsoZy7nPZ7Ve&#10;iaaPIgxGXsYQ/zCFE8ZT0xvUk0iCHaL5C8oZGQGhSzMJroKuM1IXDsRmXv/B5mUQQRcuJA6Gm0z4&#10;/2Dlt+MuMqPIO868cGTR1njN7rIyY8CGEjZ+FzM3OfmXsAX5E5mHzSB8r8uEr6dAZfNcUf1Wki8Y&#10;CH8/fgVFOeKQoMg0ddFlSBKATcWN080NPSUm6eP87n75UJNp8hqrRHMtDBHTFw2O5ZeWW5q5AIvj&#10;FlMeRDTXlNzHw7OxtphtPRtb/rBcLEsBgjUqB3Maxn6/sZEdRV6X8hRWFHmfFuHg1bmJ9blOl027&#10;dL6yPuu3B3Xaxas05GKZ7bJxeU3e34uAb//F+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Bnqn&#10;1AAAAAcBAAAPAAAAAAAAAAEAIAAAACIAAABkcnMvZG93bnJldi54bWxQSwECFAAUAAAACACHTuJA&#10;bMjNRrMBAABfAwAADgAAAAAAAAABACAAAAAjAQAAZHJzL2Uyb0RvYy54bWxQSwUGAAAAAAYABgBZ&#10;AQAASAUAAAAA&#10;"/>
        </w:pict>
      </w:r>
    </w:p>
    <w:p w14:paraId="195DAE11" w14:textId="77777777" w:rsidR="00B507EC" w:rsidRPr="00FC34A7" w:rsidRDefault="00B507EC" w:rsidP="002020EF">
      <w:pPr>
        <w:spacing w:before="60" w:after="60" w:line="360" w:lineRule="exact"/>
        <w:contextualSpacing/>
        <w:jc w:val="center"/>
        <w:rPr>
          <w:rFonts w:ascii="Times New Roman" w:eastAsia="Calibri" w:hAnsi="Times New Roman" w:cs="Times New Roman"/>
          <w:sz w:val="28"/>
          <w:szCs w:val="28"/>
          <w:lang w:val="nl-NL"/>
        </w:rPr>
      </w:pPr>
      <w:r w:rsidRPr="00FC34A7">
        <w:rPr>
          <w:rFonts w:ascii="Times New Roman" w:eastAsia="Calibri" w:hAnsi="Times New Roman" w:cs="Times New Roman"/>
          <w:sz w:val="28"/>
          <w:szCs w:val="28"/>
          <w:lang w:val="nl-NL"/>
        </w:rPr>
        <w:t>Kính gửi: Ủy ban nhân dân tỉnh Hưng Yên</w:t>
      </w:r>
    </w:p>
    <w:p w14:paraId="39EB85D6" w14:textId="77777777" w:rsidR="00B507EC" w:rsidRPr="00FC34A7" w:rsidRDefault="00B507EC" w:rsidP="002020EF">
      <w:pPr>
        <w:spacing w:before="60" w:after="60" w:line="360" w:lineRule="exact"/>
        <w:contextualSpacing/>
        <w:rPr>
          <w:rFonts w:ascii="Times New Roman" w:eastAsia="Calibri" w:hAnsi="Times New Roman" w:cs="Times New Roman"/>
          <w:sz w:val="28"/>
          <w:szCs w:val="28"/>
          <w:lang w:val="nl-NL"/>
        </w:rPr>
      </w:pPr>
    </w:p>
    <w:p w14:paraId="1B7A3D68" w14:textId="40C8A8D1" w:rsidR="00B507EC" w:rsidRPr="0081229E" w:rsidRDefault="00B507EC" w:rsidP="002020EF">
      <w:pPr>
        <w:spacing w:before="60" w:after="60" w:line="360" w:lineRule="exact"/>
        <w:ind w:firstLine="709"/>
        <w:contextualSpacing/>
        <w:jc w:val="both"/>
        <w:rPr>
          <w:rFonts w:ascii="Times New Roman" w:eastAsia="Calibri" w:hAnsi="Times New Roman" w:cs="Times New Roman"/>
          <w:sz w:val="28"/>
          <w:szCs w:val="28"/>
          <w:lang w:val="nl-NL"/>
        </w:rPr>
      </w:pPr>
      <w:r w:rsidRPr="0081229E">
        <w:rPr>
          <w:rFonts w:ascii="Times New Roman" w:eastAsia="Calibri" w:hAnsi="Times New Roman" w:cs="Times New Roman"/>
          <w:spacing w:val="4"/>
          <w:sz w:val="28"/>
          <w:szCs w:val="28"/>
          <w:lang w:val="nl-NL"/>
        </w:rPr>
        <w:t>Thực hiện quy định của Luật ban hành văn bản quy phạm pháp luật năm 2015</w:t>
      </w:r>
      <w:r w:rsidR="00110D7D">
        <w:rPr>
          <w:rFonts w:ascii="Times New Roman" w:eastAsia="Calibri" w:hAnsi="Times New Roman" w:cs="Times New Roman"/>
          <w:spacing w:val="4"/>
          <w:sz w:val="28"/>
          <w:szCs w:val="28"/>
          <w:lang w:val="nl-NL"/>
        </w:rPr>
        <w:t xml:space="preserve"> và Nghị </w:t>
      </w:r>
      <w:r w:rsidR="00D444D7" w:rsidRPr="0081229E">
        <w:rPr>
          <w:rFonts w:ascii="Times New Roman" w:eastAsia="Calibri" w:hAnsi="Times New Roman" w:cs="Times New Roman"/>
          <w:spacing w:val="4"/>
          <w:sz w:val="28"/>
          <w:szCs w:val="28"/>
          <w:lang w:val="nl-NL"/>
        </w:rPr>
        <w:t xml:space="preserve">định số 99/2021/NĐ-CP </w:t>
      </w:r>
      <w:r w:rsidR="00897D2E">
        <w:rPr>
          <w:rFonts w:ascii="Times New Roman" w:hAnsi="Times New Roman" w:cs="Times New Roman"/>
          <w:iCs/>
          <w:sz w:val="28"/>
          <w:szCs w:val="28"/>
          <w:lang w:val="nl-NL"/>
        </w:rPr>
        <w:t xml:space="preserve">ngày 11 tháng 11 năm 2021 </w:t>
      </w:r>
      <w:r w:rsidR="00D444D7" w:rsidRPr="0081229E">
        <w:rPr>
          <w:rFonts w:ascii="Times New Roman" w:eastAsia="Calibri" w:hAnsi="Times New Roman" w:cs="Times New Roman"/>
          <w:spacing w:val="4"/>
          <w:sz w:val="28"/>
          <w:szCs w:val="28"/>
          <w:lang w:val="nl-NL"/>
        </w:rPr>
        <w:t>của Chính Phủ</w:t>
      </w:r>
      <w:r w:rsidRPr="0081229E">
        <w:rPr>
          <w:rFonts w:ascii="Times New Roman" w:eastAsia="Calibri" w:hAnsi="Times New Roman" w:cs="Times New Roman"/>
          <w:spacing w:val="4"/>
          <w:sz w:val="28"/>
          <w:szCs w:val="28"/>
          <w:lang w:val="nl-NL"/>
        </w:rPr>
        <w:t xml:space="preserve">, </w:t>
      </w:r>
      <w:r w:rsidR="006549AD">
        <w:rPr>
          <w:rFonts w:ascii="Times New Roman" w:eastAsia="Calibri" w:hAnsi="Times New Roman" w:cs="Times New Roman"/>
          <w:spacing w:val="4"/>
          <w:sz w:val="28"/>
          <w:szCs w:val="28"/>
          <w:lang w:val="nl-NL"/>
        </w:rPr>
        <w:t xml:space="preserve">Thông tư số 96/2021/TT-BTC ngày 11 tháng 11 năm 2021 của Bộ Tài chính, </w:t>
      </w:r>
      <w:r w:rsidRPr="0081229E">
        <w:rPr>
          <w:rFonts w:ascii="Times New Roman" w:eastAsia="Calibri" w:hAnsi="Times New Roman" w:cs="Times New Roman"/>
          <w:spacing w:val="4"/>
          <w:sz w:val="28"/>
          <w:szCs w:val="28"/>
          <w:lang w:val="nl-NL"/>
        </w:rPr>
        <w:t xml:space="preserve">Sở Tài chính </w:t>
      </w:r>
      <w:r w:rsidR="000A3B78">
        <w:rPr>
          <w:rFonts w:ascii="Times New Roman" w:eastAsia="Calibri" w:hAnsi="Times New Roman" w:cs="Times New Roman"/>
          <w:spacing w:val="4"/>
          <w:sz w:val="28"/>
          <w:szCs w:val="28"/>
          <w:lang w:val="nl-NL"/>
        </w:rPr>
        <w:t>kính</w:t>
      </w:r>
      <w:r w:rsidRPr="0081229E">
        <w:rPr>
          <w:rFonts w:ascii="Times New Roman" w:eastAsia="Calibri" w:hAnsi="Times New Roman" w:cs="Times New Roman"/>
          <w:spacing w:val="4"/>
          <w:sz w:val="28"/>
          <w:szCs w:val="28"/>
          <w:lang w:val="nl-NL"/>
        </w:rPr>
        <w:t xml:space="preserve"> trình </w:t>
      </w:r>
      <w:r w:rsidR="009624A5" w:rsidRPr="0081229E">
        <w:rPr>
          <w:rFonts w:ascii="Times New Roman" w:eastAsia="Calibri" w:hAnsi="Times New Roman" w:cs="Times New Roman"/>
          <w:spacing w:val="4"/>
          <w:sz w:val="28"/>
          <w:szCs w:val="28"/>
          <w:lang w:val="nl-NL"/>
        </w:rPr>
        <w:t>Ủy ban nhân dân</w:t>
      </w:r>
      <w:r w:rsidRPr="0081229E">
        <w:rPr>
          <w:rFonts w:ascii="Times New Roman" w:eastAsia="Calibri" w:hAnsi="Times New Roman" w:cs="Times New Roman"/>
          <w:spacing w:val="4"/>
          <w:sz w:val="28"/>
          <w:szCs w:val="28"/>
          <w:lang w:val="nl-NL"/>
        </w:rPr>
        <w:t xml:space="preserve"> tỉnh dự thảo Quyết định </w:t>
      </w:r>
      <w:r w:rsidR="00FA015E" w:rsidRPr="0081229E">
        <w:rPr>
          <w:rFonts w:ascii="Times New Roman" w:eastAsia="Calibri" w:hAnsi="Times New Roman" w:cs="Times New Roman"/>
          <w:spacing w:val="4"/>
          <w:sz w:val="28"/>
          <w:szCs w:val="28"/>
          <w:lang w:val="nl-NL"/>
        </w:rPr>
        <w:t xml:space="preserve">quy định </w:t>
      </w:r>
      <w:r w:rsidR="0081229E" w:rsidRPr="0081229E">
        <w:rPr>
          <w:rFonts w:ascii="Times New Roman" w:eastAsia="Calibri" w:hAnsi="Times New Roman" w:cs="Times New Roman"/>
          <w:sz w:val="28"/>
          <w:szCs w:val="28"/>
          <w:lang w:val="nl-NL"/>
        </w:rPr>
        <w:t xml:space="preserve">thời hạn gửi báo cáo quyết </w:t>
      </w:r>
      <w:r w:rsidR="0081229E" w:rsidRPr="004927C6">
        <w:rPr>
          <w:rFonts w:ascii="Times New Roman" w:hAnsi="Times New Roman" w:cs="Times New Roman"/>
          <w:sz w:val="28"/>
          <w:szCs w:val="28"/>
          <w:lang w:val="nl-NL"/>
        </w:rPr>
        <w:t>toán theo niên độ đối với vốn đầu tư công thuộc ngân sách của Ủy ban nhân dân cấp tỉnh, cấp huyện quản lý; trình tự, thời hạn lập, gửi, xét duyệt, thẩm định và ra thông báo thẩm định quyết toán theo niên độ đối với vốn đầu tư công thuộc ngân sách của Ủy ban nhân dân cấp xã quản lý</w:t>
      </w:r>
      <w:r w:rsidR="0081229E" w:rsidRPr="0081229E">
        <w:rPr>
          <w:rFonts w:ascii="Times New Roman" w:eastAsia="Calibri" w:hAnsi="Times New Roman" w:cs="Times New Roman"/>
          <w:sz w:val="28"/>
          <w:szCs w:val="28"/>
          <w:lang w:val="nl-NL"/>
        </w:rPr>
        <w:t xml:space="preserve"> </w:t>
      </w:r>
      <w:r w:rsidRPr="0081229E">
        <w:rPr>
          <w:rFonts w:ascii="Times New Roman" w:eastAsia="Calibri" w:hAnsi="Times New Roman" w:cs="Times New Roman"/>
          <w:spacing w:val="4"/>
          <w:sz w:val="28"/>
          <w:szCs w:val="28"/>
          <w:lang w:val="nl-NL"/>
        </w:rPr>
        <w:t xml:space="preserve">như sau: </w:t>
      </w:r>
    </w:p>
    <w:p w14:paraId="3B929061" w14:textId="1BBAD497" w:rsidR="00B507EC" w:rsidRPr="00FC34A7" w:rsidRDefault="00B507EC" w:rsidP="002020EF">
      <w:pPr>
        <w:spacing w:before="60" w:after="60" w:line="360" w:lineRule="exact"/>
        <w:ind w:firstLine="720"/>
        <w:contextualSpacing/>
        <w:jc w:val="both"/>
        <w:rPr>
          <w:rFonts w:ascii="Times New Roman" w:eastAsia="Calibri" w:hAnsi="Times New Roman" w:cs="Times New Roman"/>
          <w:b/>
          <w:bCs/>
          <w:iCs/>
          <w:sz w:val="28"/>
          <w:szCs w:val="28"/>
          <w:lang w:val="nl-NL"/>
        </w:rPr>
      </w:pPr>
      <w:r w:rsidRPr="00FC34A7">
        <w:rPr>
          <w:rFonts w:ascii="Times New Roman" w:eastAsia="Calibri" w:hAnsi="Times New Roman" w:cs="Times New Roman"/>
          <w:b/>
          <w:sz w:val="28"/>
          <w:szCs w:val="28"/>
          <w:lang w:val="nl-NL"/>
        </w:rPr>
        <w:t>I. SỰ CẦN THIẾT BAN HÀNH</w:t>
      </w:r>
      <w:r w:rsidR="0082514D">
        <w:rPr>
          <w:rFonts w:ascii="Times New Roman" w:eastAsia="Calibri" w:hAnsi="Times New Roman" w:cs="Times New Roman"/>
          <w:b/>
          <w:sz w:val="28"/>
          <w:szCs w:val="28"/>
          <w:lang w:val="nl-NL"/>
        </w:rPr>
        <w:t xml:space="preserve"> </w:t>
      </w:r>
      <w:r w:rsidR="000D0BDE">
        <w:rPr>
          <w:rFonts w:ascii="Times New Roman" w:eastAsia="Calibri" w:hAnsi="Times New Roman" w:cs="Times New Roman"/>
          <w:b/>
          <w:sz w:val="28"/>
          <w:szCs w:val="28"/>
          <w:lang w:val="nl-NL"/>
        </w:rPr>
        <w:t>QUYẾT ĐỊNH</w:t>
      </w:r>
    </w:p>
    <w:p w14:paraId="7204FB08" w14:textId="6107F62F" w:rsidR="00FA015E" w:rsidRDefault="00FA015E" w:rsidP="002020EF">
      <w:pPr>
        <w:spacing w:before="60" w:after="60" w:line="360" w:lineRule="exact"/>
        <w:ind w:firstLine="720"/>
        <w:contextualSpacing/>
        <w:jc w:val="both"/>
        <w:rPr>
          <w:rFonts w:ascii="Times New Roman" w:hAnsi="Times New Roman" w:cs="Times New Roman"/>
          <w:i/>
          <w:sz w:val="28"/>
          <w:szCs w:val="28"/>
          <w:lang w:val="nl-NL"/>
        </w:rPr>
      </w:pPr>
      <w:r>
        <w:rPr>
          <w:rFonts w:ascii="Times New Roman" w:hAnsi="Times New Roman" w:cs="Times New Roman"/>
          <w:iCs/>
          <w:sz w:val="28"/>
          <w:szCs w:val="28"/>
          <w:lang w:val="nl-NL"/>
        </w:rPr>
        <w:t xml:space="preserve">Theo quy định tại điểm </w:t>
      </w:r>
      <w:r w:rsidR="00061BEA">
        <w:rPr>
          <w:rFonts w:ascii="Times New Roman" w:hAnsi="Times New Roman" w:cs="Times New Roman"/>
          <w:iCs/>
          <w:sz w:val="28"/>
          <w:szCs w:val="28"/>
          <w:lang w:val="nl-NL"/>
        </w:rPr>
        <w:t>a</w:t>
      </w:r>
      <w:r>
        <w:rPr>
          <w:rFonts w:ascii="Times New Roman" w:hAnsi="Times New Roman" w:cs="Times New Roman"/>
          <w:iCs/>
          <w:sz w:val="28"/>
          <w:szCs w:val="28"/>
          <w:lang w:val="nl-NL"/>
        </w:rPr>
        <w:t xml:space="preserve"> </w:t>
      </w:r>
      <w:r w:rsidR="00061BEA">
        <w:rPr>
          <w:rFonts w:ascii="Times New Roman" w:hAnsi="Times New Roman" w:cs="Times New Roman"/>
          <w:iCs/>
          <w:sz w:val="28"/>
          <w:szCs w:val="28"/>
          <w:lang w:val="nl-NL"/>
        </w:rPr>
        <w:t xml:space="preserve">khoản 2 Điều 29 Nghị định số 99/2021/NĐ-CP ngày </w:t>
      </w:r>
      <w:r w:rsidR="007850E8">
        <w:rPr>
          <w:rFonts w:ascii="Times New Roman" w:hAnsi="Times New Roman" w:cs="Times New Roman"/>
          <w:iCs/>
          <w:sz w:val="28"/>
          <w:szCs w:val="28"/>
          <w:lang w:val="nl-NL"/>
        </w:rPr>
        <w:t>11 tháng 11 năm 2021</w:t>
      </w:r>
      <w:r w:rsidR="00061BEA">
        <w:rPr>
          <w:rFonts w:ascii="Times New Roman" w:hAnsi="Times New Roman" w:cs="Times New Roman"/>
          <w:iCs/>
          <w:sz w:val="28"/>
          <w:szCs w:val="28"/>
          <w:lang w:val="nl-NL"/>
        </w:rPr>
        <w:t xml:space="preserve"> của Chính phủ quy định về quản lý, thanh toán, quyết toán dự án sử dụng vốn đầu tư công</w:t>
      </w:r>
      <w:r>
        <w:rPr>
          <w:rFonts w:ascii="Times New Roman" w:hAnsi="Times New Roman" w:cs="Times New Roman"/>
          <w:iCs/>
          <w:sz w:val="28"/>
          <w:szCs w:val="28"/>
          <w:lang w:val="nl-NL"/>
        </w:rPr>
        <w:t xml:space="preserve">: </w:t>
      </w:r>
      <w:r w:rsidR="00C362CA" w:rsidRPr="00C362CA">
        <w:rPr>
          <w:rFonts w:ascii="Times New Roman" w:hAnsi="Times New Roman" w:cs="Times New Roman"/>
          <w:i/>
          <w:sz w:val="28"/>
          <w:szCs w:val="28"/>
          <w:lang w:val="nl-NL"/>
        </w:rPr>
        <w:t>“...</w:t>
      </w:r>
      <w:r w:rsidRPr="00C02DEC">
        <w:rPr>
          <w:rFonts w:ascii="Times New Roman" w:hAnsi="Times New Roman" w:cs="Times New Roman"/>
          <w:i/>
          <w:sz w:val="28"/>
          <w:szCs w:val="28"/>
          <w:lang w:val="nl-NL"/>
        </w:rPr>
        <w:t xml:space="preserve">Ủy ban nhân dân cấp tỉnh </w:t>
      </w:r>
      <w:r w:rsidR="00057C12" w:rsidRPr="00C02DEC">
        <w:rPr>
          <w:rFonts w:ascii="Times New Roman" w:hAnsi="Times New Roman" w:cs="Times New Roman"/>
          <w:i/>
          <w:sz w:val="28"/>
          <w:szCs w:val="28"/>
          <w:lang w:val="nl-NL"/>
        </w:rPr>
        <w:t>căn cứ Luật Ngân sách nhà nước, quy định tại Nghị định này và các văn bản hướng dẫn luật hiện hành để quy định thời hạn gửi báo cáo quyết toán theo niên độ của chủ đầu tư, sở, phòng, ban thuộc Ủy ban nhân dân cấp tỉnh, cấp huyện, đảm bảo thời hạn quyết toán ngân sách nhà nước</w:t>
      </w:r>
      <w:r w:rsidRPr="00C02DEC">
        <w:rPr>
          <w:rFonts w:ascii="Times New Roman" w:hAnsi="Times New Roman" w:cs="Times New Roman"/>
          <w:i/>
          <w:sz w:val="28"/>
          <w:szCs w:val="28"/>
          <w:lang w:val="nl-NL"/>
        </w:rPr>
        <w:t>.</w:t>
      </w:r>
      <w:r w:rsidR="001B68C9">
        <w:rPr>
          <w:rFonts w:ascii="Times New Roman" w:hAnsi="Times New Roman" w:cs="Times New Roman"/>
          <w:i/>
          <w:sz w:val="28"/>
          <w:szCs w:val="28"/>
          <w:lang w:val="nl-NL"/>
        </w:rPr>
        <w:t>”</w:t>
      </w:r>
    </w:p>
    <w:p w14:paraId="26B70EA8" w14:textId="6D0131AA" w:rsidR="001B68C9" w:rsidRDefault="001B68C9" w:rsidP="002020EF">
      <w:pPr>
        <w:spacing w:before="60" w:after="60" w:line="360" w:lineRule="exact"/>
        <w:ind w:firstLine="720"/>
        <w:contextualSpacing/>
        <w:jc w:val="both"/>
        <w:rPr>
          <w:rFonts w:ascii="Times New Roman" w:hAnsi="Times New Roman" w:cs="Times New Roman"/>
          <w:i/>
          <w:sz w:val="28"/>
          <w:szCs w:val="28"/>
          <w:lang w:val="nl-NL"/>
        </w:rPr>
      </w:pPr>
      <w:r>
        <w:rPr>
          <w:rFonts w:ascii="Times New Roman" w:hAnsi="Times New Roman" w:cs="Times New Roman"/>
          <w:iCs/>
          <w:sz w:val="28"/>
          <w:szCs w:val="28"/>
          <w:lang w:val="nl-NL"/>
        </w:rPr>
        <w:t xml:space="preserve">Theo quy định tại điểm b khoản 2 Điều 29 Nghị định số 99/2021/NĐ-CP </w:t>
      </w:r>
      <w:r w:rsidR="00195194">
        <w:rPr>
          <w:rFonts w:ascii="Times New Roman" w:hAnsi="Times New Roman" w:cs="Times New Roman"/>
          <w:iCs/>
          <w:sz w:val="28"/>
          <w:szCs w:val="28"/>
          <w:lang w:val="nl-NL"/>
        </w:rPr>
        <w:t xml:space="preserve">ngày 11 tháng 11 năm 2021 </w:t>
      </w:r>
      <w:r>
        <w:rPr>
          <w:rFonts w:ascii="Times New Roman" w:hAnsi="Times New Roman" w:cs="Times New Roman"/>
          <w:iCs/>
          <w:sz w:val="28"/>
          <w:szCs w:val="28"/>
          <w:lang w:val="nl-NL"/>
        </w:rPr>
        <w:t xml:space="preserve">của Chính phủ quy định về quản lý, thanh toán, quyết toán dự án sử dụng vốn đầu tư công: </w:t>
      </w:r>
      <w:r w:rsidRPr="00C362CA">
        <w:rPr>
          <w:rFonts w:ascii="Times New Roman" w:hAnsi="Times New Roman" w:cs="Times New Roman"/>
          <w:i/>
          <w:sz w:val="28"/>
          <w:szCs w:val="28"/>
          <w:lang w:val="nl-NL"/>
        </w:rPr>
        <w:t>“</w:t>
      </w:r>
      <w:r w:rsidR="004B5E96">
        <w:rPr>
          <w:rFonts w:ascii="Times New Roman" w:hAnsi="Times New Roman" w:cs="Times New Roman"/>
          <w:i/>
          <w:sz w:val="28"/>
          <w:szCs w:val="28"/>
          <w:lang w:val="nl-NL"/>
        </w:rPr>
        <w:t>Để phù hợp với đặc điểm tổ chức và phân cấp của từng địa phương, căn cứ các quy định tại Nghị định này, Sở Tài chính trình Ủy ban nhân dân cấp tỉnh quy định trình tự, thời hạn lập, gửi, xét duyệt, thẩm định và ra thông báo thẩm định quyết toán theo niên độ theo quy định của Luật Ngân sách nhà nước và các văn bản hướng dẫn luật</w:t>
      </w:r>
      <w:r w:rsidRPr="00C02DEC">
        <w:rPr>
          <w:rFonts w:ascii="Times New Roman" w:hAnsi="Times New Roman" w:cs="Times New Roman"/>
          <w:i/>
          <w:sz w:val="28"/>
          <w:szCs w:val="28"/>
          <w:lang w:val="nl-NL"/>
        </w:rPr>
        <w:t>.</w:t>
      </w:r>
      <w:r>
        <w:rPr>
          <w:rFonts w:ascii="Times New Roman" w:hAnsi="Times New Roman" w:cs="Times New Roman"/>
          <w:i/>
          <w:sz w:val="28"/>
          <w:szCs w:val="28"/>
          <w:lang w:val="nl-NL"/>
        </w:rPr>
        <w:t>”</w:t>
      </w:r>
    </w:p>
    <w:p w14:paraId="5441CA16" w14:textId="77777777" w:rsidR="004927C6" w:rsidRDefault="004927C6" w:rsidP="004927C6">
      <w:pPr>
        <w:spacing w:before="60" w:after="60" w:line="360" w:lineRule="exact"/>
        <w:ind w:firstLine="720"/>
        <w:contextualSpacing/>
        <w:jc w:val="both"/>
        <w:rPr>
          <w:rFonts w:ascii="Times New Roman" w:hAnsi="Times New Roman" w:cs="Times New Roman"/>
          <w:iCs/>
          <w:sz w:val="28"/>
          <w:szCs w:val="28"/>
          <w:lang w:val="nl-NL"/>
        </w:rPr>
        <w:sectPr w:rsidR="004927C6" w:rsidSect="004A0C9D">
          <w:headerReference w:type="default" r:id="rId8"/>
          <w:pgSz w:w="11907" w:h="16840"/>
          <w:pgMar w:top="1134" w:right="1134" w:bottom="1134" w:left="1701" w:header="680" w:footer="397" w:gutter="0"/>
          <w:pgNumType w:start="2"/>
          <w:cols w:space="720"/>
          <w:docGrid w:linePitch="381"/>
        </w:sectPr>
      </w:pPr>
    </w:p>
    <w:p w14:paraId="4A7C0B26" w14:textId="7C0B301D" w:rsidR="00FA015E" w:rsidRPr="00FA015E" w:rsidRDefault="00FA015E" w:rsidP="004927C6">
      <w:pPr>
        <w:spacing w:before="60" w:after="60" w:line="360" w:lineRule="exact"/>
        <w:ind w:firstLine="720"/>
        <w:contextualSpacing/>
        <w:jc w:val="both"/>
        <w:rPr>
          <w:rFonts w:ascii="Times New Roman" w:hAnsi="Times New Roman" w:cs="Times New Roman"/>
          <w:iCs/>
          <w:sz w:val="28"/>
          <w:szCs w:val="28"/>
          <w:lang w:val="nl-NL"/>
        </w:rPr>
      </w:pPr>
      <w:r w:rsidRPr="00FA015E">
        <w:rPr>
          <w:rFonts w:ascii="Times New Roman" w:hAnsi="Times New Roman" w:cs="Times New Roman"/>
          <w:iCs/>
          <w:sz w:val="28"/>
          <w:szCs w:val="28"/>
          <w:lang w:val="nl-NL"/>
        </w:rPr>
        <w:lastRenderedPageBreak/>
        <w:t xml:space="preserve">Vì vậy, để có cơ sở triển khai thống nhất trên địa bàn tỉnh, việc Ủy ban nhân dân tỉnh ban hành </w:t>
      </w:r>
      <w:r w:rsidR="00E767C5">
        <w:rPr>
          <w:rFonts w:ascii="Times New Roman" w:eastAsia="Calibri" w:hAnsi="Times New Roman" w:cs="Times New Roman"/>
          <w:spacing w:val="4"/>
          <w:sz w:val="28"/>
          <w:szCs w:val="28"/>
          <w:lang w:val="nl-NL"/>
        </w:rPr>
        <w:t xml:space="preserve">quy định </w:t>
      </w:r>
      <w:r w:rsidR="006F1DD3" w:rsidRPr="0081229E">
        <w:rPr>
          <w:rFonts w:ascii="Times New Roman" w:eastAsia="Calibri" w:hAnsi="Times New Roman" w:cs="Times New Roman"/>
          <w:sz w:val="28"/>
          <w:szCs w:val="28"/>
          <w:lang w:val="nl-NL"/>
        </w:rPr>
        <w:t xml:space="preserve">thời hạn gửi báo cáo quyết </w:t>
      </w:r>
      <w:r w:rsidR="006F1DD3" w:rsidRPr="004927C6">
        <w:rPr>
          <w:rFonts w:ascii="Times New Roman" w:hAnsi="Times New Roman" w:cs="Times New Roman"/>
          <w:sz w:val="28"/>
          <w:szCs w:val="28"/>
          <w:lang w:val="nl-NL"/>
        </w:rPr>
        <w:t>toán theo niên độ đối với vốn đầu tư công thuộc ngân sách của Ủy ban nhân dân cấp tỉnh, cấp huyện quản lý; trình tự, thời hạn lập, gửi, xét duyệt, thẩm định và ra thông báo thẩm định quyết toán theo niên độ đối với vốn đầu tư công thuộc ngân sách của Ủy ban nhân dân cấp xã quản lý</w:t>
      </w:r>
      <w:r w:rsidR="00E767C5" w:rsidRPr="00FA015E">
        <w:rPr>
          <w:rFonts w:ascii="Times New Roman" w:hAnsi="Times New Roman" w:cs="Times New Roman"/>
          <w:iCs/>
          <w:sz w:val="28"/>
          <w:szCs w:val="28"/>
          <w:lang w:val="nl-NL"/>
        </w:rPr>
        <w:t xml:space="preserve"> </w:t>
      </w:r>
      <w:r w:rsidRPr="00FA015E">
        <w:rPr>
          <w:rFonts w:ascii="Times New Roman" w:hAnsi="Times New Roman" w:cs="Times New Roman"/>
          <w:iCs/>
          <w:sz w:val="28"/>
          <w:szCs w:val="28"/>
          <w:lang w:val="nl-NL"/>
        </w:rPr>
        <w:t>là cần thiết</w:t>
      </w:r>
      <w:r w:rsidR="00E767C5">
        <w:rPr>
          <w:rFonts w:ascii="Times New Roman" w:hAnsi="Times New Roman" w:cs="Times New Roman"/>
          <w:iCs/>
          <w:sz w:val="28"/>
          <w:szCs w:val="28"/>
          <w:lang w:val="nl-NL"/>
        </w:rPr>
        <w:t xml:space="preserve"> và</w:t>
      </w:r>
      <w:r w:rsidRPr="00FA015E">
        <w:rPr>
          <w:rFonts w:ascii="Times New Roman" w:hAnsi="Times New Roman" w:cs="Times New Roman"/>
          <w:iCs/>
          <w:sz w:val="28"/>
          <w:szCs w:val="28"/>
          <w:lang w:val="nl-NL"/>
        </w:rPr>
        <w:t xml:space="preserve"> phù hợp với quy định hiện hành.</w:t>
      </w:r>
    </w:p>
    <w:p w14:paraId="6B20B97B" w14:textId="22A09CD5" w:rsidR="00B507EC" w:rsidRPr="00FC34A7" w:rsidRDefault="00B507EC" w:rsidP="002020EF">
      <w:pPr>
        <w:spacing w:before="60" w:after="60" w:line="360" w:lineRule="exact"/>
        <w:ind w:firstLine="720"/>
        <w:contextualSpacing/>
        <w:jc w:val="both"/>
        <w:rPr>
          <w:rFonts w:ascii="Times New Roman" w:hAnsi="Times New Roman" w:cs="Times New Roman"/>
          <w:b/>
          <w:spacing w:val="4"/>
          <w:sz w:val="28"/>
          <w:szCs w:val="28"/>
          <w:lang w:val="nl-NL"/>
        </w:rPr>
      </w:pPr>
      <w:r w:rsidRPr="00FC34A7">
        <w:rPr>
          <w:rFonts w:ascii="Times New Roman" w:hAnsi="Times New Roman" w:cs="Times New Roman"/>
          <w:b/>
          <w:spacing w:val="4"/>
          <w:sz w:val="28"/>
          <w:szCs w:val="28"/>
          <w:lang w:val="nl-NL"/>
        </w:rPr>
        <w:t xml:space="preserve">II. MỤC ĐÍCH, QUAN ĐIỂM CHỈ ĐẠO VIỆC XÂY DỰNG DỰ THẢO </w:t>
      </w:r>
      <w:r w:rsidR="000D0BDE">
        <w:rPr>
          <w:rFonts w:ascii="Times New Roman" w:hAnsi="Times New Roman" w:cs="Times New Roman"/>
          <w:b/>
          <w:spacing w:val="4"/>
          <w:sz w:val="28"/>
          <w:szCs w:val="28"/>
          <w:lang w:val="nl-NL"/>
        </w:rPr>
        <w:t>QUYẾT ĐỊNH</w:t>
      </w:r>
    </w:p>
    <w:p w14:paraId="45A6F50C" w14:textId="48ED3426" w:rsidR="004F6F56" w:rsidRDefault="00B507EC" w:rsidP="002020EF">
      <w:pPr>
        <w:spacing w:before="60" w:after="60" w:line="360" w:lineRule="exact"/>
        <w:ind w:firstLine="720"/>
        <w:contextualSpacing/>
        <w:jc w:val="both"/>
        <w:rPr>
          <w:rFonts w:ascii="Times New Roman" w:eastAsia="Arial" w:hAnsi="Times New Roman" w:cs="Times New Roman"/>
          <w:iCs/>
          <w:spacing w:val="4"/>
          <w:sz w:val="28"/>
          <w:szCs w:val="28"/>
          <w:lang w:val="nl-NL"/>
        </w:rPr>
      </w:pPr>
      <w:r w:rsidRPr="00795F8C">
        <w:rPr>
          <w:rFonts w:ascii="Times New Roman" w:eastAsia="Arial" w:hAnsi="Times New Roman" w:cs="Times New Roman"/>
          <w:b/>
          <w:bCs/>
          <w:iCs/>
          <w:spacing w:val="4"/>
          <w:sz w:val="28"/>
          <w:szCs w:val="28"/>
          <w:lang w:val="nl-NL"/>
        </w:rPr>
        <w:t xml:space="preserve">1. </w:t>
      </w:r>
      <w:r w:rsidR="004F6F56" w:rsidRPr="00795F8C">
        <w:rPr>
          <w:rFonts w:ascii="Times New Roman" w:eastAsia="Arial" w:hAnsi="Times New Roman" w:cs="Times New Roman"/>
          <w:b/>
          <w:bCs/>
          <w:iCs/>
          <w:spacing w:val="4"/>
          <w:sz w:val="28"/>
          <w:szCs w:val="28"/>
          <w:lang w:val="nl-NL"/>
        </w:rPr>
        <w:t>Mục đích:</w:t>
      </w:r>
      <w:r w:rsidR="004F6F56">
        <w:rPr>
          <w:rFonts w:ascii="Times New Roman" w:eastAsia="Arial" w:hAnsi="Times New Roman" w:cs="Times New Roman"/>
          <w:iCs/>
          <w:spacing w:val="4"/>
          <w:sz w:val="28"/>
          <w:szCs w:val="28"/>
          <w:lang w:val="nl-NL"/>
        </w:rPr>
        <w:t xml:space="preserve"> Thiết lập khung pháp lý đầy đủ, đồng bộ, đảm bảo thốn</w:t>
      </w:r>
      <w:r w:rsidR="00E74E05">
        <w:rPr>
          <w:rFonts w:ascii="Times New Roman" w:eastAsia="Arial" w:hAnsi="Times New Roman" w:cs="Times New Roman"/>
          <w:iCs/>
          <w:spacing w:val="4"/>
          <w:sz w:val="28"/>
          <w:szCs w:val="28"/>
          <w:lang w:val="nl-NL"/>
        </w:rPr>
        <w:t>g</w:t>
      </w:r>
      <w:r w:rsidR="004F6F56">
        <w:rPr>
          <w:rFonts w:ascii="Times New Roman" w:eastAsia="Arial" w:hAnsi="Times New Roman" w:cs="Times New Roman"/>
          <w:iCs/>
          <w:spacing w:val="4"/>
          <w:sz w:val="28"/>
          <w:szCs w:val="28"/>
          <w:lang w:val="nl-NL"/>
        </w:rPr>
        <w:t xml:space="preserve"> nhất, phù hợp với quy định pháp luật có liên quan và phù hợp với tình hình thực tế tại địa phương.</w:t>
      </w:r>
    </w:p>
    <w:p w14:paraId="0CB37EB2" w14:textId="77777777" w:rsidR="004F6F56" w:rsidRPr="00795F8C" w:rsidRDefault="004F6F56" w:rsidP="002020EF">
      <w:pPr>
        <w:spacing w:before="60" w:after="60" w:line="360" w:lineRule="exact"/>
        <w:ind w:firstLine="720"/>
        <w:contextualSpacing/>
        <w:jc w:val="both"/>
        <w:rPr>
          <w:rFonts w:ascii="Times New Roman" w:eastAsia="Arial" w:hAnsi="Times New Roman" w:cs="Times New Roman"/>
          <w:b/>
          <w:bCs/>
          <w:iCs/>
          <w:spacing w:val="4"/>
          <w:sz w:val="28"/>
          <w:szCs w:val="28"/>
          <w:lang w:val="nl-NL"/>
        </w:rPr>
      </w:pPr>
      <w:r w:rsidRPr="00795F8C">
        <w:rPr>
          <w:rFonts w:ascii="Times New Roman" w:eastAsia="Arial" w:hAnsi="Times New Roman" w:cs="Times New Roman"/>
          <w:b/>
          <w:bCs/>
          <w:iCs/>
          <w:spacing w:val="4"/>
          <w:sz w:val="28"/>
          <w:szCs w:val="28"/>
          <w:lang w:val="nl-NL"/>
        </w:rPr>
        <w:t>2. Quan điểm:</w:t>
      </w:r>
    </w:p>
    <w:p w14:paraId="7FE67291" w14:textId="4B3CC352" w:rsidR="00E767C5" w:rsidRDefault="004F6F56" w:rsidP="002020EF">
      <w:pPr>
        <w:spacing w:before="60" w:after="60" w:line="360" w:lineRule="exact"/>
        <w:ind w:firstLine="720"/>
        <w:contextualSpacing/>
        <w:jc w:val="both"/>
        <w:rPr>
          <w:rFonts w:ascii="Times New Roman" w:eastAsia="Arial" w:hAnsi="Times New Roman" w:cs="Times New Roman"/>
          <w:iCs/>
          <w:spacing w:val="4"/>
          <w:sz w:val="28"/>
          <w:szCs w:val="28"/>
          <w:lang w:val="nl-NL"/>
        </w:rPr>
      </w:pPr>
      <w:r>
        <w:rPr>
          <w:rFonts w:ascii="Times New Roman" w:eastAsia="Arial" w:hAnsi="Times New Roman" w:cs="Times New Roman"/>
          <w:iCs/>
          <w:spacing w:val="4"/>
          <w:sz w:val="28"/>
          <w:szCs w:val="28"/>
          <w:lang w:val="nl-NL"/>
        </w:rPr>
        <w:t xml:space="preserve">- </w:t>
      </w:r>
      <w:r w:rsidR="00B507EC" w:rsidRPr="00FC34A7">
        <w:rPr>
          <w:rFonts w:ascii="Times New Roman" w:eastAsia="Arial" w:hAnsi="Times New Roman" w:cs="Times New Roman"/>
          <w:iCs/>
          <w:spacing w:val="4"/>
          <w:sz w:val="28"/>
          <w:szCs w:val="28"/>
          <w:lang w:val="nl-NL"/>
        </w:rPr>
        <w:t xml:space="preserve">Đảm bảo phù hợp với quy định của </w:t>
      </w:r>
      <w:r w:rsidR="00B507EC" w:rsidRPr="00E767C5">
        <w:rPr>
          <w:rFonts w:ascii="Times New Roman" w:eastAsia="Arial" w:hAnsi="Times New Roman" w:cs="Times New Roman"/>
          <w:iCs/>
          <w:spacing w:val="4"/>
          <w:sz w:val="28"/>
          <w:szCs w:val="28"/>
          <w:lang w:val="nl-NL"/>
        </w:rPr>
        <w:t>Luật ngân sách nhà nước năm 2015</w:t>
      </w:r>
      <w:r w:rsidR="007850E8">
        <w:rPr>
          <w:rFonts w:ascii="Times New Roman" w:eastAsia="Arial" w:hAnsi="Times New Roman" w:cs="Times New Roman"/>
          <w:iCs/>
          <w:spacing w:val="4"/>
          <w:sz w:val="28"/>
          <w:szCs w:val="28"/>
          <w:lang w:val="nl-NL"/>
        </w:rPr>
        <w:t>, Luật Đầu tư công năm 2019</w:t>
      </w:r>
      <w:r w:rsidR="00B507EC" w:rsidRPr="00E767C5">
        <w:rPr>
          <w:rFonts w:ascii="Times New Roman" w:eastAsia="Arial" w:hAnsi="Times New Roman" w:cs="Times New Roman"/>
          <w:iCs/>
          <w:spacing w:val="4"/>
          <w:sz w:val="28"/>
          <w:szCs w:val="28"/>
          <w:lang w:val="nl-NL"/>
        </w:rPr>
        <w:t xml:space="preserve">, </w:t>
      </w:r>
      <w:r w:rsidR="007850E8">
        <w:rPr>
          <w:rFonts w:ascii="Times New Roman" w:eastAsia="Arial" w:hAnsi="Times New Roman" w:cs="Times New Roman"/>
          <w:iCs/>
          <w:spacing w:val="4"/>
          <w:sz w:val="28"/>
          <w:szCs w:val="28"/>
          <w:lang w:val="nl-NL"/>
        </w:rPr>
        <w:t xml:space="preserve">Nghị định số 99/2021/NĐ-CP </w:t>
      </w:r>
      <w:r w:rsidR="007850E8">
        <w:rPr>
          <w:rFonts w:ascii="Times New Roman" w:hAnsi="Times New Roman" w:cs="Times New Roman"/>
          <w:iCs/>
          <w:sz w:val="28"/>
          <w:szCs w:val="28"/>
          <w:lang w:val="nl-NL"/>
        </w:rPr>
        <w:t xml:space="preserve">ngày 11 tháng 11 năm 2021 </w:t>
      </w:r>
      <w:r w:rsidR="007850E8">
        <w:rPr>
          <w:rFonts w:ascii="Times New Roman" w:eastAsia="Arial" w:hAnsi="Times New Roman" w:cs="Times New Roman"/>
          <w:iCs/>
          <w:spacing w:val="4"/>
          <w:sz w:val="28"/>
          <w:szCs w:val="28"/>
          <w:lang w:val="nl-NL"/>
        </w:rPr>
        <w:t xml:space="preserve">của Chính phủ, Thông tư số 96/2021/TT-BTC </w:t>
      </w:r>
      <w:r w:rsidR="007850E8">
        <w:rPr>
          <w:rFonts w:ascii="Times New Roman" w:hAnsi="Times New Roman" w:cs="Times New Roman"/>
          <w:iCs/>
          <w:sz w:val="28"/>
          <w:szCs w:val="28"/>
          <w:lang w:val="nl-NL"/>
        </w:rPr>
        <w:t xml:space="preserve">ngày 11 tháng 11 năm 2021 </w:t>
      </w:r>
      <w:r w:rsidR="007850E8">
        <w:rPr>
          <w:rFonts w:ascii="Times New Roman" w:eastAsia="Arial" w:hAnsi="Times New Roman" w:cs="Times New Roman"/>
          <w:iCs/>
          <w:spacing w:val="4"/>
          <w:sz w:val="28"/>
          <w:szCs w:val="28"/>
          <w:lang w:val="nl-NL"/>
        </w:rPr>
        <w:t>của Bộ Tài chính</w:t>
      </w:r>
      <w:r w:rsidR="00F06005">
        <w:rPr>
          <w:rFonts w:ascii="Times New Roman" w:eastAsia="Arial" w:hAnsi="Times New Roman" w:cs="Times New Roman"/>
          <w:iCs/>
          <w:spacing w:val="4"/>
          <w:sz w:val="28"/>
          <w:szCs w:val="28"/>
          <w:lang w:val="nl-NL"/>
        </w:rPr>
        <w:t xml:space="preserve"> và các </w:t>
      </w:r>
      <w:r w:rsidR="00DB53F5">
        <w:rPr>
          <w:rFonts w:ascii="Times New Roman" w:eastAsia="Arial" w:hAnsi="Times New Roman" w:cs="Times New Roman"/>
          <w:iCs/>
          <w:spacing w:val="4"/>
          <w:sz w:val="28"/>
          <w:szCs w:val="28"/>
          <w:lang w:val="nl-NL"/>
        </w:rPr>
        <w:t>quy định pháp luật</w:t>
      </w:r>
      <w:r w:rsidR="00F06005">
        <w:rPr>
          <w:rFonts w:ascii="Times New Roman" w:eastAsia="Arial" w:hAnsi="Times New Roman" w:cs="Times New Roman"/>
          <w:iCs/>
          <w:spacing w:val="4"/>
          <w:sz w:val="28"/>
          <w:szCs w:val="28"/>
          <w:lang w:val="nl-NL"/>
        </w:rPr>
        <w:t xml:space="preserve"> có liên quan</w:t>
      </w:r>
      <w:r w:rsidR="00DB53F5">
        <w:rPr>
          <w:rFonts w:ascii="Times New Roman" w:eastAsia="Arial" w:hAnsi="Times New Roman" w:cs="Times New Roman"/>
          <w:iCs/>
          <w:spacing w:val="4"/>
          <w:sz w:val="28"/>
          <w:szCs w:val="28"/>
          <w:lang w:val="nl-NL"/>
        </w:rPr>
        <w:t>.</w:t>
      </w:r>
    </w:p>
    <w:p w14:paraId="6C790A1B" w14:textId="565031BB" w:rsidR="00B507EC" w:rsidRPr="00FC34A7" w:rsidRDefault="00B61ED1" w:rsidP="002020EF">
      <w:pPr>
        <w:spacing w:before="60" w:after="60" w:line="360" w:lineRule="exact"/>
        <w:ind w:firstLine="720"/>
        <w:contextualSpacing/>
        <w:jc w:val="both"/>
        <w:rPr>
          <w:rFonts w:ascii="Times New Roman" w:hAnsi="Times New Roman" w:cs="Times New Roman"/>
          <w:iCs/>
          <w:spacing w:val="4"/>
          <w:sz w:val="28"/>
          <w:szCs w:val="28"/>
          <w:lang w:val="nl-NL"/>
        </w:rPr>
      </w:pPr>
      <w:r>
        <w:rPr>
          <w:rFonts w:ascii="Times New Roman" w:hAnsi="Times New Roman" w:cs="Times New Roman"/>
          <w:iCs/>
          <w:spacing w:val="4"/>
          <w:sz w:val="28"/>
          <w:szCs w:val="28"/>
          <w:lang w:val="nl-NL"/>
        </w:rPr>
        <w:t>-</w:t>
      </w:r>
      <w:r w:rsidR="00B507EC" w:rsidRPr="00FC34A7">
        <w:rPr>
          <w:rFonts w:ascii="Times New Roman" w:eastAsia="Arial" w:hAnsi="Times New Roman" w:cs="Times New Roman"/>
          <w:iCs/>
          <w:spacing w:val="4"/>
          <w:sz w:val="28"/>
          <w:szCs w:val="28"/>
          <w:lang w:val="nl-NL"/>
        </w:rPr>
        <w:t xml:space="preserve"> Đảm bảo </w:t>
      </w:r>
      <w:r w:rsidR="00B507EC" w:rsidRPr="00FC34A7">
        <w:rPr>
          <w:rFonts w:ascii="Times New Roman" w:hAnsi="Times New Roman" w:cs="Times New Roman"/>
          <w:iCs/>
          <w:spacing w:val="4"/>
          <w:sz w:val="28"/>
          <w:szCs w:val="28"/>
          <w:lang w:val="nl-NL"/>
        </w:rPr>
        <w:t xml:space="preserve">căn cứ pháp lý để </w:t>
      </w:r>
      <w:r w:rsidR="00E767C5">
        <w:rPr>
          <w:rFonts w:ascii="Times New Roman" w:hAnsi="Times New Roman" w:cs="Times New Roman"/>
          <w:iCs/>
          <w:spacing w:val="4"/>
          <w:sz w:val="28"/>
          <w:szCs w:val="28"/>
          <w:lang w:val="nl-NL"/>
        </w:rPr>
        <w:t>các sở, ban, ngành, đoàn thể tỉnh</w:t>
      </w:r>
      <w:r w:rsidR="002F0FEA">
        <w:rPr>
          <w:rFonts w:ascii="Times New Roman" w:hAnsi="Times New Roman" w:cs="Times New Roman"/>
          <w:iCs/>
          <w:spacing w:val="4"/>
          <w:sz w:val="28"/>
          <w:szCs w:val="28"/>
          <w:lang w:val="nl-NL"/>
        </w:rPr>
        <w:t>, kho bạc nhà nước tỉnh, các cơ quan quản lý nhà nước cấp huyện, UBND cấp xã và các chủ đầu tư</w:t>
      </w:r>
      <w:r w:rsidR="00E767C5" w:rsidRPr="004927C6">
        <w:rPr>
          <w:iCs/>
          <w:noProof/>
          <w:sz w:val="28"/>
          <w:szCs w:val="28"/>
          <w:lang w:val="nl-NL"/>
        </w:rPr>
        <w:t xml:space="preserve"> </w:t>
      </w:r>
      <w:r w:rsidR="00B507EC" w:rsidRPr="00FC34A7">
        <w:rPr>
          <w:rFonts w:ascii="Times New Roman" w:hAnsi="Times New Roman" w:cs="Times New Roman"/>
          <w:iCs/>
          <w:spacing w:val="4"/>
          <w:sz w:val="28"/>
          <w:szCs w:val="28"/>
          <w:lang w:val="nl-NL"/>
        </w:rPr>
        <w:t>thực hiện chức năng, nhiệm vụ của mình.</w:t>
      </w:r>
    </w:p>
    <w:p w14:paraId="7A859E59" w14:textId="2C13C9D4" w:rsidR="00B507EC" w:rsidRPr="00FC34A7" w:rsidRDefault="00B507EC" w:rsidP="002020EF">
      <w:pPr>
        <w:tabs>
          <w:tab w:val="left" w:pos="7185"/>
        </w:tabs>
        <w:spacing w:before="60" w:after="60" w:line="360" w:lineRule="exact"/>
        <w:ind w:firstLine="720"/>
        <w:contextualSpacing/>
        <w:jc w:val="both"/>
        <w:rPr>
          <w:rFonts w:ascii="Times New Roman" w:hAnsi="Times New Roman" w:cs="Times New Roman"/>
          <w:b/>
          <w:iCs/>
          <w:sz w:val="28"/>
          <w:szCs w:val="28"/>
          <w:lang w:val="nl-NL"/>
        </w:rPr>
      </w:pPr>
      <w:r w:rsidRPr="00FC34A7">
        <w:rPr>
          <w:rFonts w:ascii="Times New Roman" w:hAnsi="Times New Roman" w:cs="Times New Roman"/>
          <w:b/>
          <w:iCs/>
          <w:spacing w:val="4"/>
          <w:sz w:val="28"/>
          <w:szCs w:val="28"/>
          <w:lang w:val="nl-NL"/>
        </w:rPr>
        <w:t>I</w:t>
      </w:r>
      <w:r w:rsidRPr="00FC34A7">
        <w:rPr>
          <w:rFonts w:ascii="Times New Roman" w:hAnsi="Times New Roman" w:cs="Times New Roman"/>
          <w:b/>
          <w:iCs/>
          <w:sz w:val="28"/>
          <w:szCs w:val="28"/>
          <w:lang w:val="nl-NL"/>
        </w:rPr>
        <w:t>II. QUÁ TRÌNH XÂY DỰNG DỰ THẢO QUYẾT ĐỊNH</w:t>
      </w:r>
    </w:p>
    <w:p w14:paraId="1608B0E6" w14:textId="62C5B3A7" w:rsidR="00B507EC" w:rsidRPr="004927C6" w:rsidRDefault="00600A90"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1</w:t>
      </w:r>
      <w:r w:rsidR="00B507EC" w:rsidRPr="00FC34A7">
        <w:rPr>
          <w:rFonts w:ascii="Times New Roman" w:hAnsi="Times New Roman" w:cs="Times New Roman"/>
          <w:iCs/>
          <w:sz w:val="28"/>
          <w:szCs w:val="28"/>
          <w:lang w:val="nl-NL"/>
        </w:rPr>
        <w:t>. Căn cứ vào các quy định:</w:t>
      </w:r>
      <w:r w:rsidR="00D43E8B" w:rsidRPr="00D43E8B">
        <w:rPr>
          <w:iCs/>
          <w:shd w:val="solid" w:color="FFFFFF" w:fill="auto"/>
          <w:lang w:val="vi-VN"/>
        </w:rPr>
        <w:t xml:space="preserve"> </w:t>
      </w:r>
      <w:r w:rsidR="00DA1212" w:rsidRPr="00E767C5">
        <w:rPr>
          <w:rFonts w:ascii="Times New Roman" w:eastAsia="Arial" w:hAnsi="Times New Roman" w:cs="Times New Roman"/>
          <w:iCs/>
          <w:spacing w:val="4"/>
          <w:sz w:val="28"/>
          <w:szCs w:val="28"/>
          <w:lang w:val="nl-NL"/>
        </w:rPr>
        <w:t>Luật ngân sách nhà nước năm 2015</w:t>
      </w:r>
      <w:r w:rsidR="00DA1212">
        <w:rPr>
          <w:rFonts w:ascii="Times New Roman" w:eastAsia="Arial" w:hAnsi="Times New Roman" w:cs="Times New Roman"/>
          <w:iCs/>
          <w:spacing w:val="4"/>
          <w:sz w:val="28"/>
          <w:szCs w:val="28"/>
          <w:lang w:val="nl-NL"/>
        </w:rPr>
        <w:t>, Luật Đầu tư công năm 2019</w:t>
      </w:r>
      <w:r w:rsidR="00DA1212" w:rsidRPr="00E767C5">
        <w:rPr>
          <w:rFonts w:ascii="Times New Roman" w:eastAsia="Arial" w:hAnsi="Times New Roman" w:cs="Times New Roman"/>
          <w:iCs/>
          <w:spacing w:val="4"/>
          <w:sz w:val="28"/>
          <w:szCs w:val="28"/>
          <w:lang w:val="nl-NL"/>
        </w:rPr>
        <w:t xml:space="preserve">, </w:t>
      </w:r>
      <w:r w:rsidR="00DA1212">
        <w:rPr>
          <w:rFonts w:ascii="Times New Roman" w:eastAsia="Arial" w:hAnsi="Times New Roman" w:cs="Times New Roman"/>
          <w:iCs/>
          <w:spacing w:val="4"/>
          <w:sz w:val="28"/>
          <w:szCs w:val="28"/>
          <w:lang w:val="nl-NL"/>
        </w:rPr>
        <w:t xml:space="preserve">Nghị định số 99/2021/NĐ-CP </w:t>
      </w:r>
      <w:r w:rsidR="00DA1212">
        <w:rPr>
          <w:rFonts w:ascii="Times New Roman" w:hAnsi="Times New Roman" w:cs="Times New Roman"/>
          <w:iCs/>
          <w:sz w:val="28"/>
          <w:szCs w:val="28"/>
          <w:lang w:val="nl-NL"/>
        </w:rPr>
        <w:t xml:space="preserve">ngày 11 tháng 11 năm 2021 </w:t>
      </w:r>
      <w:r w:rsidR="00DA1212">
        <w:rPr>
          <w:rFonts w:ascii="Times New Roman" w:eastAsia="Arial" w:hAnsi="Times New Roman" w:cs="Times New Roman"/>
          <w:iCs/>
          <w:spacing w:val="4"/>
          <w:sz w:val="28"/>
          <w:szCs w:val="28"/>
          <w:lang w:val="nl-NL"/>
        </w:rPr>
        <w:t xml:space="preserve">của Chính phủ, Thông tư số 96/2021/TT-BTC </w:t>
      </w:r>
      <w:r w:rsidR="00DA1212">
        <w:rPr>
          <w:rFonts w:ascii="Times New Roman" w:hAnsi="Times New Roman" w:cs="Times New Roman"/>
          <w:iCs/>
          <w:sz w:val="28"/>
          <w:szCs w:val="28"/>
          <w:lang w:val="nl-NL"/>
        </w:rPr>
        <w:t>ngày 11 tháng 11 năm 2021</w:t>
      </w:r>
      <w:r w:rsidR="00A55896">
        <w:rPr>
          <w:rFonts w:ascii="Times New Roman" w:hAnsi="Times New Roman" w:cs="Times New Roman"/>
          <w:iCs/>
          <w:sz w:val="28"/>
          <w:szCs w:val="28"/>
          <w:lang w:val="nl-NL"/>
        </w:rPr>
        <w:t xml:space="preserve"> của Bộ Tài chính</w:t>
      </w:r>
      <w:r w:rsidR="00427608" w:rsidRPr="004927C6">
        <w:rPr>
          <w:rFonts w:ascii="Times New Roman" w:hAnsi="Times New Roman" w:cs="Times New Roman"/>
          <w:iCs/>
          <w:sz w:val="28"/>
          <w:szCs w:val="28"/>
          <w:lang w:val="nl-NL"/>
        </w:rPr>
        <w:t>, Sở Tài chính soạn thảo dự thảo Quyết định.</w:t>
      </w:r>
    </w:p>
    <w:p w14:paraId="66773301" w14:textId="1D11B03F" w:rsidR="00B507EC" w:rsidRPr="00FC34A7" w:rsidRDefault="008B1246" w:rsidP="002020EF">
      <w:pPr>
        <w:spacing w:before="60" w:after="60" w:line="360" w:lineRule="exact"/>
        <w:ind w:firstLine="720"/>
        <w:contextualSpacing/>
        <w:jc w:val="both"/>
        <w:rPr>
          <w:rFonts w:ascii="Times New Roman" w:eastAsia="Arial" w:hAnsi="Times New Roman" w:cs="Times New Roman"/>
          <w:iCs/>
          <w:sz w:val="28"/>
          <w:szCs w:val="28"/>
          <w:lang w:val="nl-NL"/>
        </w:rPr>
      </w:pPr>
      <w:r>
        <w:rPr>
          <w:rFonts w:ascii="Times New Roman" w:eastAsia="Arial" w:hAnsi="Times New Roman" w:cs="Times New Roman"/>
          <w:iCs/>
          <w:sz w:val="28"/>
          <w:szCs w:val="28"/>
          <w:lang w:val="nl-NL"/>
        </w:rPr>
        <w:t>2</w:t>
      </w:r>
      <w:r w:rsidR="00B507EC" w:rsidRPr="00FC34A7">
        <w:rPr>
          <w:rFonts w:ascii="Times New Roman" w:eastAsia="Arial" w:hAnsi="Times New Roman" w:cs="Times New Roman"/>
          <w:iCs/>
          <w:sz w:val="28"/>
          <w:szCs w:val="28"/>
          <w:lang w:val="nl-NL"/>
        </w:rPr>
        <w:t>. Sở Tài chính gửi dự thảo Quyết định xin ý kiến tham gia của các cơ quan, đơn vị có liên quan để hoàn thiện dự thảo</w:t>
      </w:r>
      <w:r w:rsidR="00854DA9">
        <w:rPr>
          <w:rFonts w:ascii="Times New Roman" w:eastAsia="Arial" w:hAnsi="Times New Roman" w:cs="Times New Roman"/>
          <w:iCs/>
          <w:sz w:val="28"/>
          <w:szCs w:val="28"/>
          <w:lang w:val="nl-NL"/>
        </w:rPr>
        <w:t xml:space="preserve"> và đề nghị đăng tải dự thảo Quyết định trên Cổng thông tin điện tử tỉnh để lấy ý kiến nhân dân</w:t>
      </w:r>
      <w:r w:rsidR="000E25EF">
        <w:rPr>
          <w:rFonts w:ascii="Times New Roman" w:eastAsia="Arial" w:hAnsi="Times New Roman" w:cs="Times New Roman"/>
          <w:iCs/>
          <w:sz w:val="28"/>
          <w:szCs w:val="28"/>
          <w:lang w:val="nl-NL"/>
        </w:rPr>
        <w:t xml:space="preserve"> theo quy định</w:t>
      </w:r>
      <w:r w:rsidR="00B507EC" w:rsidRPr="00FC34A7">
        <w:rPr>
          <w:rFonts w:ascii="Times New Roman" w:eastAsia="Arial" w:hAnsi="Times New Roman" w:cs="Times New Roman"/>
          <w:iCs/>
          <w:sz w:val="28"/>
          <w:szCs w:val="28"/>
          <w:lang w:val="nl-NL"/>
        </w:rPr>
        <w:t>.</w:t>
      </w:r>
    </w:p>
    <w:p w14:paraId="05ECAA33" w14:textId="381910A8" w:rsidR="00B507EC" w:rsidRPr="00FC34A7" w:rsidRDefault="00D94D6C" w:rsidP="002020EF">
      <w:pPr>
        <w:spacing w:before="60" w:after="60" w:line="360" w:lineRule="exact"/>
        <w:ind w:firstLine="720"/>
        <w:contextualSpacing/>
        <w:jc w:val="both"/>
        <w:rPr>
          <w:rFonts w:ascii="Times New Roman" w:eastAsia="Arial" w:hAnsi="Times New Roman" w:cs="Times New Roman"/>
          <w:iCs/>
          <w:sz w:val="28"/>
          <w:szCs w:val="28"/>
          <w:lang w:val="nl-NL"/>
        </w:rPr>
      </w:pPr>
      <w:r>
        <w:rPr>
          <w:rFonts w:ascii="Times New Roman" w:eastAsia="Arial" w:hAnsi="Times New Roman" w:cs="Times New Roman"/>
          <w:iCs/>
          <w:sz w:val="28"/>
          <w:szCs w:val="28"/>
          <w:lang w:val="nl-NL"/>
        </w:rPr>
        <w:t>3</w:t>
      </w:r>
      <w:r w:rsidR="00B507EC" w:rsidRPr="00FC34A7">
        <w:rPr>
          <w:rFonts w:ascii="Times New Roman" w:eastAsia="Arial" w:hAnsi="Times New Roman" w:cs="Times New Roman"/>
          <w:iCs/>
          <w:sz w:val="28"/>
          <w:szCs w:val="28"/>
          <w:lang w:val="nl-NL"/>
        </w:rPr>
        <w:t xml:space="preserve">. </w:t>
      </w:r>
      <w:r w:rsidR="00545B5F">
        <w:rPr>
          <w:rFonts w:ascii="Times New Roman" w:eastAsia="Arial" w:hAnsi="Times New Roman" w:cs="Times New Roman"/>
          <w:iCs/>
          <w:sz w:val="28"/>
          <w:szCs w:val="28"/>
          <w:lang w:val="nl-NL"/>
        </w:rPr>
        <w:t>Sở Tài chính t</w:t>
      </w:r>
      <w:r w:rsidR="00B507EC" w:rsidRPr="00FC34A7">
        <w:rPr>
          <w:rFonts w:ascii="Times New Roman" w:eastAsia="Arial" w:hAnsi="Times New Roman" w:cs="Times New Roman"/>
          <w:iCs/>
          <w:sz w:val="28"/>
          <w:szCs w:val="28"/>
          <w:lang w:val="nl-NL"/>
        </w:rPr>
        <w:t>iếp thu ý kiến tham gia của các cơ quan, đơn vị, tiến hành chỉnh sửa, hoàn thiện dự thảo Quyết định.</w:t>
      </w:r>
    </w:p>
    <w:p w14:paraId="634A0B2A" w14:textId="7BB83330" w:rsidR="00B507EC" w:rsidRPr="00FC34A7" w:rsidRDefault="002511AB" w:rsidP="002020EF">
      <w:pPr>
        <w:spacing w:before="60" w:after="60" w:line="360" w:lineRule="exact"/>
        <w:ind w:firstLine="720"/>
        <w:contextualSpacing/>
        <w:jc w:val="both"/>
        <w:rPr>
          <w:rFonts w:ascii="Times New Roman" w:eastAsia="Arial" w:hAnsi="Times New Roman" w:cs="Times New Roman"/>
          <w:iCs/>
          <w:sz w:val="28"/>
          <w:szCs w:val="28"/>
          <w:lang w:val="nl-NL"/>
        </w:rPr>
      </w:pPr>
      <w:r>
        <w:rPr>
          <w:rFonts w:ascii="Times New Roman" w:eastAsia="Arial" w:hAnsi="Times New Roman" w:cs="Times New Roman"/>
          <w:iCs/>
          <w:sz w:val="28"/>
          <w:szCs w:val="28"/>
          <w:lang w:val="nl-NL"/>
        </w:rPr>
        <w:t>4</w:t>
      </w:r>
      <w:r w:rsidR="00B507EC" w:rsidRPr="00FC34A7">
        <w:rPr>
          <w:rFonts w:ascii="Times New Roman" w:eastAsia="Arial" w:hAnsi="Times New Roman" w:cs="Times New Roman"/>
          <w:iCs/>
          <w:sz w:val="28"/>
          <w:szCs w:val="28"/>
          <w:lang w:val="nl-NL"/>
        </w:rPr>
        <w:t xml:space="preserve">. </w:t>
      </w:r>
      <w:r w:rsidR="00545B5F">
        <w:rPr>
          <w:rFonts w:ascii="Times New Roman" w:eastAsia="Arial" w:hAnsi="Times New Roman" w:cs="Times New Roman"/>
          <w:iCs/>
          <w:sz w:val="28"/>
          <w:szCs w:val="28"/>
          <w:lang w:val="nl-NL"/>
        </w:rPr>
        <w:t>Sở Tài chính g</w:t>
      </w:r>
      <w:r w:rsidR="00B507EC" w:rsidRPr="00FC34A7">
        <w:rPr>
          <w:rFonts w:ascii="Times New Roman" w:eastAsia="Arial" w:hAnsi="Times New Roman" w:cs="Times New Roman"/>
          <w:iCs/>
          <w:sz w:val="28"/>
          <w:szCs w:val="28"/>
          <w:lang w:val="nl-NL"/>
        </w:rPr>
        <w:t xml:space="preserve">ửi xin ý kiến thẩm </w:t>
      </w:r>
      <w:r w:rsidR="00F17FDA" w:rsidRPr="00FC34A7">
        <w:rPr>
          <w:rFonts w:ascii="Times New Roman" w:eastAsia="Arial" w:hAnsi="Times New Roman" w:cs="Times New Roman"/>
          <w:iCs/>
          <w:sz w:val="28"/>
          <w:szCs w:val="28"/>
          <w:lang w:val="nl-NL"/>
        </w:rPr>
        <w:t>định</w:t>
      </w:r>
      <w:r w:rsidR="00B507EC" w:rsidRPr="00FC34A7">
        <w:rPr>
          <w:rFonts w:ascii="Times New Roman" w:eastAsia="Arial" w:hAnsi="Times New Roman" w:cs="Times New Roman"/>
          <w:iCs/>
          <w:sz w:val="28"/>
          <w:szCs w:val="28"/>
          <w:lang w:val="nl-NL"/>
        </w:rPr>
        <w:t xml:space="preserve"> của Sở Tư pháp.</w:t>
      </w:r>
    </w:p>
    <w:p w14:paraId="2A9B43A5" w14:textId="6490B3B1" w:rsidR="00B507EC" w:rsidRPr="00FC34A7" w:rsidRDefault="00C8081F" w:rsidP="002020EF">
      <w:pPr>
        <w:spacing w:before="60" w:after="60" w:line="360" w:lineRule="exact"/>
        <w:ind w:firstLine="720"/>
        <w:contextualSpacing/>
        <w:jc w:val="both"/>
        <w:rPr>
          <w:rFonts w:ascii="Times New Roman" w:eastAsia="Arial" w:hAnsi="Times New Roman" w:cs="Times New Roman"/>
          <w:iCs/>
          <w:sz w:val="28"/>
          <w:szCs w:val="28"/>
          <w:lang w:val="nl-NL"/>
        </w:rPr>
      </w:pPr>
      <w:r>
        <w:rPr>
          <w:rFonts w:ascii="Times New Roman" w:eastAsia="Arial" w:hAnsi="Times New Roman" w:cs="Times New Roman"/>
          <w:iCs/>
          <w:sz w:val="28"/>
          <w:szCs w:val="28"/>
          <w:lang w:val="nl-NL"/>
        </w:rPr>
        <w:t>5</w:t>
      </w:r>
      <w:r w:rsidR="00B507EC" w:rsidRPr="00FC34A7">
        <w:rPr>
          <w:rFonts w:ascii="Times New Roman" w:eastAsia="Arial" w:hAnsi="Times New Roman" w:cs="Times New Roman"/>
          <w:iCs/>
          <w:sz w:val="28"/>
          <w:szCs w:val="28"/>
          <w:lang w:val="nl-NL"/>
        </w:rPr>
        <w:t xml:space="preserve">. Sau khi Sở Tư pháp thẩm định, </w:t>
      </w:r>
      <w:r w:rsidR="00545B5F">
        <w:rPr>
          <w:rFonts w:ascii="Times New Roman" w:eastAsia="Arial" w:hAnsi="Times New Roman" w:cs="Times New Roman"/>
          <w:iCs/>
          <w:sz w:val="28"/>
          <w:szCs w:val="28"/>
          <w:lang w:val="nl-NL"/>
        </w:rPr>
        <w:t xml:space="preserve">Sở Tài chính </w:t>
      </w:r>
      <w:r w:rsidR="00B507EC" w:rsidRPr="00FC34A7">
        <w:rPr>
          <w:rFonts w:ascii="Times New Roman" w:eastAsia="Arial" w:hAnsi="Times New Roman" w:cs="Times New Roman"/>
          <w:iCs/>
          <w:sz w:val="28"/>
          <w:szCs w:val="28"/>
          <w:lang w:val="nl-NL"/>
        </w:rPr>
        <w:t>tiến hành chỉnh sửa theo Báo cáo thẩm định của Sở Tư pháp.</w:t>
      </w:r>
    </w:p>
    <w:p w14:paraId="217ECE4F" w14:textId="5AA8DE2F" w:rsidR="00B507EC" w:rsidRPr="00FC34A7" w:rsidRDefault="00C8081F" w:rsidP="002020EF">
      <w:pPr>
        <w:spacing w:before="60" w:after="60" w:line="360" w:lineRule="exact"/>
        <w:ind w:firstLine="720"/>
        <w:contextualSpacing/>
        <w:jc w:val="both"/>
        <w:rPr>
          <w:rFonts w:ascii="Times New Roman" w:eastAsia="Arial" w:hAnsi="Times New Roman" w:cs="Times New Roman"/>
          <w:iCs/>
          <w:sz w:val="28"/>
          <w:szCs w:val="28"/>
          <w:lang w:val="nl-NL"/>
        </w:rPr>
      </w:pPr>
      <w:r>
        <w:rPr>
          <w:rFonts w:ascii="Times New Roman" w:eastAsia="Arial" w:hAnsi="Times New Roman" w:cs="Times New Roman"/>
          <w:iCs/>
          <w:sz w:val="28"/>
          <w:szCs w:val="28"/>
          <w:lang w:val="nl-NL"/>
        </w:rPr>
        <w:t>6</w:t>
      </w:r>
      <w:r w:rsidR="00B507EC" w:rsidRPr="00FC34A7">
        <w:rPr>
          <w:rFonts w:ascii="Times New Roman" w:eastAsia="Arial" w:hAnsi="Times New Roman" w:cs="Times New Roman"/>
          <w:iCs/>
          <w:sz w:val="28"/>
          <w:szCs w:val="28"/>
          <w:lang w:val="nl-NL"/>
        </w:rPr>
        <w:t xml:space="preserve">. </w:t>
      </w:r>
      <w:r w:rsidR="006E3C02">
        <w:rPr>
          <w:rFonts w:ascii="Times New Roman" w:eastAsia="Arial" w:hAnsi="Times New Roman" w:cs="Times New Roman"/>
          <w:iCs/>
          <w:sz w:val="28"/>
          <w:szCs w:val="28"/>
          <w:lang w:val="nl-NL"/>
        </w:rPr>
        <w:t>Sở Tài chính l</w:t>
      </w:r>
      <w:r w:rsidR="00B507EC" w:rsidRPr="00FC34A7">
        <w:rPr>
          <w:rFonts w:ascii="Times New Roman" w:eastAsia="Arial" w:hAnsi="Times New Roman" w:cs="Times New Roman"/>
          <w:iCs/>
          <w:sz w:val="28"/>
          <w:szCs w:val="28"/>
          <w:lang w:val="nl-NL"/>
        </w:rPr>
        <w:t>àm Báo cáo giải trình tiếp thu ý kiến thẩm định gửi Sở Tư pháp.</w:t>
      </w:r>
    </w:p>
    <w:p w14:paraId="38835D74" w14:textId="3D726AC1" w:rsidR="00B507EC" w:rsidRPr="00FC34A7" w:rsidRDefault="000455FA"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eastAsia="Arial" w:hAnsi="Times New Roman" w:cs="Times New Roman"/>
          <w:iCs/>
          <w:sz w:val="28"/>
          <w:szCs w:val="28"/>
          <w:lang w:val="nl-NL"/>
        </w:rPr>
        <w:t>7</w:t>
      </w:r>
      <w:r w:rsidR="009E7060" w:rsidRPr="00FC34A7">
        <w:rPr>
          <w:rFonts w:ascii="Times New Roman" w:eastAsia="Arial" w:hAnsi="Times New Roman" w:cs="Times New Roman"/>
          <w:iCs/>
          <w:sz w:val="28"/>
          <w:szCs w:val="28"/>
          <w:lang w:val="nl-NL"/>
        </w:rPr>
        <w:t>.</w:t>
      </w:r>
      <w:r w:rsidR="00B507EC" w:rsidRPr="00FC34A7">
        <w:rPr>
          <w:rFonts w:ascii="Times New Roman" w:eastAsia="Arial" w:hAnsi="Times New Roman" w:cs="Times New Roman"/>
          <w:iCs/>
          <w:sz w:val="28"/>
          <w:szCs w:val="28"/>
          <w:lang w:val="nl-NL"/>
        </w:rPr>
        <w:t xml:space="preserve"> </w:t>
      </w:r>
      <w:r w:rsidR="00264293">
        <w:rPr>
          <w:rFonts w:ascii="Times New Roman" w:eastAsia="Arial" w:hAnsi="Times New Roman" w:cs="Times New Roman"/>
          <w:iCs/>
          <w:sz w:val="28"/>
          <w:szCs w:val="28"/>
          <w:lang w:val="nl-NL"/>
        </w:rPr>
        <w:t>Sở Tài chính</w:t>
      </w:r>
      <w:r w:rsidR="00CE59C6">
        <w:rPr>
          <w:rFonts w:ascii="Times New Roman" w:eastAsia="Arial" w:hAnsi="Times New Roman" w:cs="Times New Roman"/>
          <w:iCs/>
          <w:sz w:val="28"/>
          <w:szCs w:val="28"/>
          <w:lang w:val="nl-NL"/>
        </w:rPr>
        <w:t xml:space="preserve"> hoàn chỉnh và</w:t>
      </w:r>
      <w:r w:rsidR="00264293">
        <w:rPr>
          <w:rFonts w:ascii="Times New Roman" w:eastAsia="Arial" w:hAnsi="Times New Roman" w:cs="Times New Roman"/>
          <w:iCs/>
          <w:sz w:val="28"/>
          <w:szCs w:val="28"/>
          <w:lang w:val="nl-NL"/>
        </w:rPr>
        <w:t xml:space="preserve"> t</w:t>
      </w:r>
      <w:r w:rsidR="00B507EC" w:rsidRPr="00FC34A7">
        <w:rPr>
          <w:rFonts w:ascii="Times New Roman" w:eastAsia="Arial" w:hAnsi="Times New Roman" w:cs="Times New Roman"/>
          <w:iCs/>
          <w:sz w:val="28"/>
          <w:szCs w:val="28"/>
          <w:lang w:val="nl-NL"/>
        </w:rPr>
        <w:t xml:space="preserve">rình UBND tỉnh ban hành </w:t>
      </w:r>
      <w:r w:rsidR="00D43E8B" w:rsidRPr="00FC34A7">
        <w:rPr>
          <w:rFonts w:ascii="Times New Roman" w:eastAsia="Calibri" w:hAnsi="Times New Roman" w:cs="Times New Roman"/>
          <w:spacing w:val="4"/>
          <w:sz w:val="28"/>
          <w:szCs w:val="28"/>
          <w:lang w:val="nl-NL"/>
        </w:rPr>
        <w:t xml:space="preserve">Quyết định </w:t>
      </w:r>
      <w:r w:rsidR="00683548">
        <w:rPr>
          <w:rFonts w:ascii="Times New Roman" w:eastAsia="Calibri" w:hAnsi="Times New Roman" w:cs="Times New Roman"/>
          <w:spacing w:val="4"/>
          <w:sz w:val="28"/>
          <w:szCs w:val="28"/>
          <w:lang w:val="nl-NL"/>
        </w:rPr>
        <w:t xml:space="preserve">quy định </w:t>
      </w:r>
      <w:r w:rsidR="008B67B3" w:rsidRPr="0081229E">
        <w:rPr>
          <w:rFonts w:ascii="Times New Roman" w:eastAsia="Calibri" w:hAnsi="Times New Roman" w:cs="Times New Roman"/>
          <w:sz w:val="28"/>
          <w:szCs w:val="28"/>
          <w:lang w:val="nl-NL"/>
        </w:rPr>
        <w:t xml:space="preserve">thời hạn gửi báo cáo quyết </w:t>
      </w:r>
      <w:r w:rsidR="008B67B3" w:rsidRPr="004927C6">
        <w:rPr>
          <w:rFonts w:ascii="Times New Roman" w:hAnsi="Times New Roman" w:cs="Times New Roman"/>
          <w:sz w:val="28"/>
          <w:szCs w:val="28"/>
          <w:lang w:val="nl-NL"/>
        </w:rPr>
        <w:t>toán theo niên độ đối với vốn đầu tư công thuộc ngân sách của Ủy ban nhân dân cấp tỉnh, cấp huyện quản lý; trình tự, thời hạn lập, gửi, xét duyệt, thẩm định và ra thông báo thẩm định quyết toán theo niên độ đối với vốn đầu tư công thuộc ngân sách của Ủy ban nhân dân cấp xã quản lý</w:t>
      </w:r>
      <w:r w:rsidR="00B507EC" w:rsidRPr="00FC34A7">
        <w:rPr>
          <w:rFonts w:ascii="Times New Roman" w:hAnsi="Times New Roman" w:cs="Times New Roman"/>
          <w:iCs/>
          <w:sz w:val="28"/>
          <w:szCs w:val="28"/>
          <w:lang w:val="nl-NL"/>
        </w:rPr>
        <w:t>.</w:t>
      </w:r>
    </w:p>
    <w:p w14:paraId="22A50475" w14:textId="725276D4" w:rsidR="00B507EC" w:rsidRPr="00FC34A7" w:rsidRDefault="00B507EC" w:rsidP="002020EF">
      <w:pPr>
        <w:spacing w:before="60" w:after="60" w:line="360" w:lineRule="exact"/>
        <w:ind w:firstLine="720"/>
        <w:contextualSpacing/>
        <w:jc w:val="both"/>
        <w:rPr>
          <w:rFonts w:ascii="Times New Roman" w:hAnsi="Times New Roman" w:cs="Times New Roman"/>
          <w:b/>
          <w:iCs/>
          <w:sz w:val="28"/>
          <w:szCs w:val="28"/>
          <w:lang w:val="nl-NL"/>
        </w:rPr>
      </w:pPr>
      <w:r w:rsidRPr="00FC34A7">
        <w:rPr>
          <w:rFonts w:ascii="Times New Roman" w:hAnsi="Times New Roman" w:cs="Times New Roman"/>
          <w:b/>
          <w:iCs/>
          <w:sz w:val="28"/>
          <w:szCs w:val="28"/>
          <w:lang w:val="nl-NL"/>
        </w:rPr>
        <w:lastRenderedPageBreak/>
        <w:t>IV. BỐ CỤC VÀ NỘI DUNG CƠ BẢN CỦA DỰ THẢO QUYẾT ĐỊNH</w:t>
      </w:r>
    </w:p>
    <w:p w14:paraId="12EE905F" w14:textId="77777777" w:rsidR="00C124E1" w:rsidRDefault="007B2251" w:rsidP="002020EF">
      <w:pPr>
        <w:spacing w:before="60" w:after="60" w:line="360" w:lineRule="exact"/>
        <w:ind w:firstLine="720"/>
        <w:contextualSpacing/>
        <w:jc w:val="both"/>
        <w:rPr>
          <w:rFonts w:ascii="Times New Roman" w:eastAsia="Arial" w:hAnsi="Times New Roman" w:cs="Times New Roman"/>
          <w:iCs/>
          <w:sz w:val="28"/>
          <w:szCs w:val="28"/>
          <w:lang w:val="nl-NL"/>
        </w:rPr>
      </w:pPr>
      <w:r w:rsidRPr="00FC34A7">
        <w:rPr>
          <w:rFonts w:ascii="Times New Roman" w:eastAsia="Arial" w:hAnsi="Times New Roman" w:cs="Times New Roman"/>
          <w:iCs/>
          <w:sz w:val="28"/>
          <w:szCs w:val="28"/>
          <w:lang w:val="nl-NL"/>
        </w:rPr>
        <w:t xml:space="preserve">Dự thảo </w:t>
      </w:r>
      <w:r w:rsidR="00B507EC" w:rsidRPr="00FC34A7">
        <w:rPr>
          <w:rFonts w:ascii="Times New Roman" w:eastAsia="Arial" w:hAnsi="Times New Roman" w:cs="Times New Roman"/>
          <w:iCs/>
          <w:sz w:val="28"/>
          <w:szCs w:val="28"/>
          <w:lang w:val="nl-NL"/>
        </w:rPr>
        <w:t xml:space="preserve">Quyết định gồm </w:t>
      </w:r>
      <w:r w:rsidR="00C124E1">
        <w:rPr>
          <w:rFonts w:ascii="Times New Roman" w:eastAsia="Arial" w:hAnsi="Times New Roman" w:cs="Times New Roman"/>
          <w:iCs/>
          <w:sz w:val="28"/>
          <w:szCs w:val="28"/>
          <w:lang w:val="nl-NL"/>
        </w:rPr>
        <w:t>02 phần: Quyết định và Quy định.</w:t>
      </w:r>
    </w:p>
    <w:p w14:paraId="786ADFB6" w14:textId="0AA0C482" w:rsidR="00B507EC" w:rsidRPr="00FC34A7" w:rsidRDefault="00C124E1" w:rsidP="002020EF">
      <w:pPr>
        <w:spacing w:before="60" w:after="60" w:line="360" w:lineRule="exact"/>
        <w:ind w:firstLine="720"/>
        <w:contextualSpacing/>
        <w:jc w:val="both"/>
        <w:rPr>
          <w:rFonts w:ascii="Times New Roman" w:hAnsi="Times New Roman" w:cs="Times New Roman"/>
          <w:iCs/>
          <w:sz w:val="28"/>
          <w:szCs w:val="28"/>
          <w:lang w:val="nl-NL"/>
        </w:rPr>
      </w:pPr>
      <w:r w:rsidRPr="002958C0">
        <w:rPr>
          <w:rFonts w:ascii="Times New Roman" w:eastAsia="Arial" w:hAnsi="Times New Roman" w:cs="Times New Roman"/>
          <w:b/>
          <w:bCs/>
          <w:iCs/>
          <w:sz w:val="28"/>
          <w:szCs w:val="28"/>
          <w:lang w:val="nl-NL"/>
        </w:rPr>
        <w:t>1. Quyết định:</w:t>
      </w:r>
      <w:r>
        <w:rPr>
          <w:rFonts w:ascii="Times New Roman" w:eastAsia="Arial" w:hAnsi="Times New Roman" w:cs="Times New Roman"/>
          <w:iCs/>
          <w:sz w:val="28"/>
          <w:szCs w:val="28"/>
          <w:lang w:val="nl-NL"/>
        </w:rPr>
        <w:t xml:space="preserve"> Gồm </w:t>
      </w:r>
      <w:r w:rsidR="00B507EC" w:rsidRPr="00FC34A7">
        <w:rPr>
          <w:rFonts w:ascii="Times New Roman" w:eastAsia="Arial" w:hAnsi="Times New Roman" w:cs="Times New Roman"/>
          <w:iCs/>
          <w:sz w:val="28"/>
          <w:szCs w:val="28"/>
          <w:lang w:val="nl-NL"/>
        </w:rPr>
        <w:t>0</w:t>
      </w:r>
      <w:r>
        <w:rPr>
          <w:rFonts w:ascii="Times New Roman" w:eastAsia="Arial" w:hAnsi="Times New Roman" w:cs="Times New Roman"/>
          <w:iCs/>
          <w:sz w:val="28"/>
          <w:szCs w:val="28"/>
          <w:lang w:val="nl-NL"/>
        </w:rPr>
        <w:t>3</w:t>
      </w:r>
      <w:r w:rsidR="00B507EC" w:rsidRPr="00FC34A7">
        <w:rPr>
          <w:rFonts w:ascii="Times New Roman" w:eastAsia="Arial" w:hAnsi="Times New Roman" w:cs="Times New Roman"/>
          <w:iCs/>
          <w:sz w:val="28"/>
          <w:szCs w:val="28"/>
          <w:lang w:val="nl-NL"/>
        </w:rPr>
        <w:t xml:space="preserve"> Điề</w:t>
      </w:r>
      <w:bookmarkStart w:id="0" w:name="dieu_1"/>
      <w:r w:rsidR="007B2251" w:rsidRPr="00FC34A7">
        <w:rPr>
          <w:rFonts w:ascii="Times New Roman" w:eastAsia="Arial" w:hAnsi="Times New Roman" w:cs="Times New Roman"/>
          <w:iCs/>
          <w:sz w:val="28"/>
          <w:szCs w:val="28"/>
          <w:lang w:val="nl-NL"/>
        </w:rPr>
        <w:t>u</w:t>
      </w:r>
      <w:r w:rsidR="009E6C92">
        <w:rPr>
          <w:rFonts w:ascii="Times New Roman" w:eastAsia="Arial" w:hAnsi="Times New Roman" w:cs="Times New Roman"/>
          <w:iCs/>
          <w:sz w:val="28"/>
          <w:szCs w:val="28"/>
          <w:lang w:val="nl-NL"/>
        </w:rPr>
        <w:t>.</w:t>
      </w:r>
    </w:p>
    <w:p w14:paraId="37153B16" w14:textId="1BCE0B4B" w:rsidR="00B507EC" w:rsidRDefault="00B507EC" w:rsidP="002020EF">
      <w:pPr>
        <w:spacing w:before="60" w:after="60" w:line="360" w:lineRule="exact"/>
        <w:ind w:firstLine="720"/>
        <w:contextualSpacing/>
        <w:jc w:val="both"/>
        <w:rPr>
          <w:rFonts w:ascii="Times New Roman" w:hAnsi="Times New Roman" w:cs="Times New Roman"/>
          <w:iCs/>
          <w:sz w:val="28"/>
          <w:szCs w:val="28"/>
          <w:lang w:val="nl-NL"/>
        </w:rPr>
      </w:pPr>
      <w:r w:rsidRPr="00FC34A7">
        <w:rPr>
          <w:rFonts w:ascii="Times New Roman" w:hAnsi="Times New Roman" w:cs="Times New Roman"/>
          <w:iCs/>
          <w:sz w:val="28"/>
          <w:szCs w:val="28"/>
          <w:lang w:val="nl-NL"/>
        </w:rPr>
        <w:t xml:space="preserve">Điều 1. </w:t>
      </w:r>
      <w:bookmarkEnd w:id="0"/>
      <w:r w:rsidR="00C124E1" w:rsidRPr="004927C6">
        <w:rPr>
          <w:rFonts w:ascii="Times New Roman" w:hAnsi="Times New Roman" w:cs="Times New Roman"/>
          <w:iCs/>
          <w:sz w:val="28"/>
          <w:szCs w:val="28"/>
          <w:lang w:val="nl-NL"/>
        </w:rPr>
        <w:t>Ban hành kèm theo Quyết định này Quy định thời hạn gửi báo cáo quyết toán theo niên độ đối với vốn đầu tư công thuộc ngân sách của Ủy ban nhân dân cấp tỉnh, cấp huyện quản lý; trình tự, thời hạn lập, gửi, xét duyệt, thẩm định và ra thông báo thẩm định quyết toán theo niên độ đối với vốn đầu tư công thuộc ngân sách của Ủy ban nhân dân cấp xã quản lý.</w:t>
      </w:r>
    </w:p>
    <w:p w14:paraId="471BFFD6" w14:textId="54BB7692" w:rsidR="00D43E8B" w:rsidRDefault="00D43E8B"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 xml:space="preserve">Điều 2. </w:t>
      </w:r>
      <w:r w:rsidR="009E6C92">
        <w:rPr>
          <w:rFonts w:ascii="Times New Roman" w:hAnsi="Times New Roman" w:cs="Times New Roman"/>
          <w:iCs/>
          <w:sz w:val="28"/>
          <w:szCs w:val="28"/>
          <w:lang w:val="nl-NL"/>
        </w:rPr>
        <w:t>Hiệu lực thi hành</w:t>
      </w:r>
    </w:p>
    <w:p w14:paraId="429AF0E7" w14:textId="36C09907" w:rsidR="00B507EC" w:rsidRDefault="00B507EC" w:rsidP="002020EF">
      <w:pPr>
        <w:spacing w:before="60" w:after="60" w:line="360" w:lineRule="exact"/>
        <w:ind w:firstLine="720"/>
        <w:contextualSpacing/>
        <w:jc w:val="both"/>
        <w:rPr>
          <w:rFonts w:ascii="Times New Roman" w:hAnsi="Times New Roman" w:cs="Times New Roman"/>
          <w:iCs/>
          <w:sz w:val="28"/>
          <w:szCs w:val="28"/>
          <w:lang w:val="nl-NL"/>
        </w:rPr>
      </w:pPr>
      <w:bookmarkStart w:id="1" w:name="dieu_3"/>
      <w:r w:rsidRPr="00FC34A7">
        <w:rPr>
          <w:rFonts w:ascii="Times New Roman" w:hAnsi="Times New Roman" w:cs="Times New Roman"/>
          <w:iCs/>
          <w:sz w:val="28"/>
          <w:szCs w:val="28"/>
          <w:lang w:val="nl-NL"/>
        </w:rPr>
        <w:t xml:space="preserve">Điều </w:t>
      </w:r>
      <w:r w:rsidR="009E6C92">
        <w:rPr>
          <w:rFonts w:ascii="Times New Roman" w:hAnsi="Times New Roman" w:cs="Times New Roman"/>
          <w:iCs/>
          <w:sz w:val="28"/>
          <w:szCs w:val="28"/>
          <w:lang w:val="nl-NL"/>
        </w:rPr>
        <w:t>3</w:t>
      </w:r>
      <w:r w:rsidRPr="00FC34A7">
        <w:rPr>
          <w:rFonts w:ascii="Times New Roman" w:hAnsi="Times New Roman" w:cs="Times New Roman"/>
          <w:iCs/>
          <w:sz w:val="28"/>
          <w:szCs w:val="28"/>
          <w:lang w:val="nl-NL"/>
        </w:rPr>
        <w:t xml:space="preserve">. </w:t>
      </w:r>
      <w:bookmarkEnd w:id="1"/>
      <w:r w:rsidR="00D43E8B">
        <w:rPr>
          <w:rFonts w:ascii="Times New Roman" w:hAnsi="Times New Roman" w:cs="Times New Roman"/>
          <w:iCs/>
          <w:sz w:val="28"/>
          <w:szCs w:val="28"/>
          <w:lang w:val="nl-NL"/>
        </w:rPr>
        <w:t>Trách nhiệm thi hành</w:t>
      </w:r>
    </w:p>
    <w:p w14:paraId="406A0D3E" w14:textId="4A2E6414" w:rsidR="009E6C92" w:rsidRPr="003B6492" w:rsidRDefault="009E6C92" w:rsidP="002020EF">
      <w:pPr>
        <w:spacing w:before="60" w:after="60" w:line="360" w:lineRule="exact"/>
        <w:ind w:firstLine="720"/>
        <w:contextualSpacing/>
        <w:jc w:val="both"/>
        <w:rPr>
          <w:rFonts w:ascii="Times New Roman" w:hAnsi="Times New Roman" w:cs="Times New Roman"/>
          <w:iCs/>
          <w:sz w:val="28"/>
          <w:szCs w:val="28"/>
          <w:lang w:val="nl-NL"/>
        </w:rPr>
      </w:pPr>
      <w:r w:rsidRPr="002958C0">
        <w:rPr>
          <w:rFonts w:ascii="Times New Roman" w:hAnsi="Times New Roman" w:cs="Times New Roman"/>
          <w:b/>
          <w:bCs/>
          <w:iCs/>
          <w:sz w:val="28"/>
          <w:szCs w:val="28"/>
          <w:lang w:val="nl-NL"/>
        </w:rPr>
        <w:t xml:space="preserve">2. Quy định: </w:t>
      </w:r>
      <w:r w:rsidR="003B6492" w:rsidRPr="003B6492">
        <w:rPr>
          <w:rFonts w:ascii="Times New Roman" w:hAnsi="Times New Roman" w:cs="Times New Roman"/>
          <w:iCs/>
          <w:sz w:val="28"/>
          <w:szCs w:val="28"/>
          <w:lang w:val="nl-NL"/>
        </w:rPr>
        <w:t>Gồm 02 chương.</w:t>
      </w:r>
    </w:p>
    <w:p w14:paraId="30C32AF8" w14:textId="0B7FC890" w:rsidR="009E6C92" w:rsidRDefault="009E6C92"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 xml:space="preserve">a) Chương I: </w:t>
      </w:r>
      <w:r w:rsidR="002E04BD">
        <w:rPr>
          <w:rFonts w:ascii="Times New Roman" w:hAnsi="Times New Roman" w:cs="Times New Roman"/>
          <w:iCs/>
          <w:sz w:val="28"/>
          <w:szCs w:val="28"/>
          <w:lang w:val="nl-NL"/>
        </w:rPr>
        <w:t>Q</w:t>
      </w:r>
      <w:r>
        <w:rPr>
          <w:rFonts w:ascii="Times New Roman" w:hAnsi="Times New Roman" w:cs="Times New Roman"/>
          <w:iCs/>
          <w:sz w:val="28"/>
          <w:szCs w:val="28"/>
          <w:lang w:val="nl-NL"/>
        </w:rPr>
        <w:t>uy định chung, gồm 02 Điều.</w:t>
      </w:r>
    </w:p>
    <w:p w14:paraId="7187A7E5" w14:textId="3BD3E6F7" w:rsidR="009E6C92" w:rsidRDefault="00E3321A"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Điều 1. Phạm vi điều chỉnh</w:t>
      </w:r>
    </w:p>
    <w:p w14:paraId="4B5071DD" w14:textId="4EB21EF2" w:rsidR="00E3321A" w:rsidRDefault="00E3321A"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Điều 2. Đối tượng áp dụng</w:t>
      </w:r>
    </w:p>
    <w:p w14:paraId="225A0794" w14:textId="1BB8FE07" w:rsidR="00E3321A" w:rsidRDefault="00E3321A"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b) Chương II: Quy định cụ thể, gồm 03 Điều.</w:t>
      </w:r>
    </w:p>
    <w:p w14:paraId="22F61A2D" w14:textId="5C938832" w:rsidR="00E3321A" w:rsidRDefault="00A470BB"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Điều 3. Thời</w:t>
      </w:r>
      <w:r w:rsidRPr="00A470BB">
        <w:rPr>
          <w:rFonts w:ascii="Times New Roman" w:hAnsi="Times New Roman" w:cs="Times New Roman"/>
          <w:iCs/>
          <w:sz w:val="28"/>
          <w:szCs w:val="28"/>
          <w:lang w:val="nl-NL"/>
        </w:rPr>
        <w:t xml:space="preserve"> hạn gửi báo cáo quyết toán theo niên độ đối với vốn đầu tư công thuộc ngân sách của Ủy ban nhân dân cấp tỉnh, cấp huyện quản lý</w:t>
      </w:r>
      <w:r>
        <w:rPr>
          <w:rFonts w:ascii="Times New Roman" w:hAnsi="Times New Roman" w:cs="Times New Roman"/>
          <w:iCs/>
          <w:sz w:val="28"/>
          <w:szCs w:val="28"/>
          <w:lang w:val="nl-NL"/>
        </w:rPr>
        <w:t>.</w:t>
      </w:r>
    </w:p>
    <w:p w14:paraId="22DCDC67" w14:textId="4095506C" w:rsidR="00A470BB" w:rsidRDefault="00A470BB" w:rsidP="002020EF">
      <w:pPr>
        <w:spacing w:before="60" w:after="60" w:line="360" w:lineRule="exact"/>
        <w:ind w:firstLine="720"/>
        <w:contextualSpacing/>
        <w:jc w:val="both"/>
        <w:rPr>
          <w:rFonts w:ascii="Times New Roman" w:hAnsi="Times New Roman" w:cs="Times New Roman"/>
          <w:iCs/>
          <w:sz w:val="28"/>
          <w:szCs w:val="28"/>
          <w:lang w:val="nl-NL"/>
        </w:rPr>
      </w:pPr>
      <w:r w:rsidRPr="00A470BB">
        <w:rPr>
          <w:rFonts w:ascii="Times New Roman" w:hAnsi="Times New Roman" w:cs="Times New Roman"/>
          <w:iCs/>
          <w:sz w:val="28"/>
          <w:szCs w:val="28"/>
          <w:lang w:val="nl-NL"/>
        </w:rPr>
        <w:t>Điều 4. Trình tự, thời hạn lập, gửi, xét duyệt, thẩm định và ra thông báo thẩm định quyết toán theo niên độ đối vốn đầu tư công thuộc ngân sách của Ủy ban nhân dân cấp xã quản lý</w:t>
      </w:r>
      <w:r>
        <w:rPr>
          <w:rFonts w:ascii="Times New Roman" w:hAnsi="Times New Roman" w:cs="Times New Roman"/>
          <w:iCs/>
          <w:sz w:val="28"/>
          <w:szCs w:val="28"/>
          <w:lang w:val="nl-NL"/>
        </w:rPr>
        <w:t>.</w:t>
      </w:r>
    </w:p>
    <w:p w14:paraId="3B3B0AEA" w14:textId="15BB8128" w:rsidR="00A470BB" w:rsidRDefault="00A470BB" w:rsidP="002020EF">
      <w:pPr>
        <w:spacing w:before="60" w:after="60" w:line="360" w:lineRule="exact"/>
        <w:ind w:firstLine="720"/>
        <w:contextualSpacing/>
        <w:jc w:val="both"/>
        <w:rPr>
          <w:rFonts w:ascii="Times New Roman" w:hAnsi="Times New Roman" w:cs="Times New Roman"/>
          <w:iCs/>
          <w:sz w:val="28"/>
          <w:szCs w:val="28"/>
          <w:lang w:val="nl-NL"/>
        </w:rPr>
      </w:pPr>
      <w:r>
        <w:rPr>
          <w:rFonts w:ascii="Times New Roman" w:hAnsi="Times New Roman" w:cs="Times New Roman"/>
          <w:iCs/>
          <w:sz w:val="28"/>
          <w:szCs w:val="28"/>
          <w:lang w:val="nl-NL"/>
        </w:rPr>
        <w:t>Điều 5. Tổ chức thực hiện</w:t>
      </w:r>
    </w:p>
    <w:p w14:paraId="605A5520" w14:textId="0CD9C947" w:rsidR="00B507EC" w:rsidRDefault="00B507EC" w:rsidP="002020EF">
      <w:pPr>
        <w:spacing w:before="60" w:after="60" w:line="360" w:lineRule="exact"/>
        <w:ind w:firstLine="720"/>
        <w:contextualSpacing/>
        <w:jc w:val="both"/>
        <w:rPr>
          <w:rFonts w:ascii="Times New Roman" w:eastAsia="Arial" w:hAnsi="Times New Roman" w:cs="Times New Roman"/>
          <w:sz w:val="28"/>
          <w:szCs w:val="28"/>
          <w:lang w:val="nl-NL"/>
        </w:rPr>
      </w:pPr>
      <w:r w:rsidRPr="00FC34A7">
        <w:rPr>
          <w:rFonts w:ascii="Times New Roman" w:eastAsia="Calibri" w:hAnsi="Times New Roman" w:cs="Times New Roman"/>
          <w:sz w:val="28"/>
          <w:szCs w:val="28"/>
          <w:lang w:val="nl-NL"/>
        </w:rPr>
        <w:t xml:space="preserve">Trên đây là Tờ trình </w:t>
      </w:r>
      <w:r w:rsidR="000B0FAA">
        <w:rPr>
          <w:rFonts w:ascii="Times New Roman" w:eastAsia="Calibri" w:hAnsi="Times New Roman" w:cs="Times New Roman"/>
          <w:sz w:val="28"/>
          <w:szCs w:val="28"/>
          <w:lang w:val="nl-NL"/>
        </w:rPr>
        <w:t>về</w:t>
      </w:r>
      <w:r w:rsidRPr="00FC34A7">
        <w:rPr>
          <w:rFonts w:ascii="Times New Roman" w:eastAsia="Calibri" w:hAnsi="Times New Roman" w:cs="Times New Roman"/>
          <w:sz w:val="28"/>
          <w:szCs w:val="28"/>
          <w:lang w:val="nl-NL"/>
        </w:rPr>
        <w:t xml:space="preserve"> </w:t>
      </w:r>
      <w:r w:rsidR="009E5FE5">
        <w:rPr>
          <w:rFonts w:ascii="Times New Roman" w:hAnsi="Times New Roman" w:cs="Times New Roman"/>
          <w:iCs/>
          <w:sz w:val="28"/>
          <w:szCs w:val="28"/>
          <w:lang w:val="nl-NL"/>
        </w:rPr>
        <w:t>việc ban hành</w:t>
      </w:r>
      <w:r w:rsidR="00D43E8B" w:rsidRPr="00D43E8B">
        <w:rPr>
          <w:rFonts w:ascii="Times New Roman" w:hAnsi="Times New Roman" w:cs="Times New Roman"/>
          <w:iCs/>
          <w:sz w:val="28"/>
          <w:szCs w:val="28"/>
          <w:lang w:val="nl-NL"/>
        </w:rPr>
        <w:t xml:space="preserve"> </w:t>
      </w:r>
      <w:r w:rsidR="00D43E8B" w:rsidRPr="00FC34A7">
        <w:rPr>
          <w:rFonts w:ascii="Times New Roman" w:eastAsia="Calibri" w:hAnsi="Times New Roman" w:cs="Times New Roman"/>
          <w:spacing w:val="4"/>
          <w:sz w:val="28"/>
          <w:szCs w:val="28"/>
          <w:lang w:val="nl-NL"/>
        </w:rPr>
        <w:t xml:space="preserve">Quyết định </w:t>
      </w:r>
      <w:r w:rsidR="00D43E8B">
        <w:rPr>
          <w:rFonts w:ascii="Times New Roman" w:eastAsia="Calibri" w:hAnsi="Times New Roman" w:cs="Times New Roman"/>
          <w:spacing w:val="4"/>
          <w:sz w:val="28"/>
          <w:szCs w:val="28"/>
          <w:lang w:val="nl-NL"/>
        </w:rPr>
        <w:t xml:space="preserve">quy định </w:t>
      </w:r>
      <w:r w:rsidR="0064011A" w:rsidRPr="004927C6">
        <w:rPr>
          <w:rFonts w:ascii="Times New Roman" w:hAnsi="Times New Roman" w:cs="Times New Roman"/>
          <w:iCs/>
          <w:sz w:val="28"/>
          <w:szCs w:val="28"/>
          <w:lang w:val="nl-NL"/>
        </w:rPr>
        <w:t>thời hạn gửi báo cáo quyết toán theo niên độ đối với vốn đầu tư công thuộc ngân sách của Ủy ban nhân dân cấp tỉnh, cấp huyện quản lý; trình tự, thời hạn lập, gửi, xét duyệt, thẩm định và ra thông báo thẩm định quyết toán theo niên độ đối với vốn đầu tư công thuộc ngân sách của Ủy ban nhân dân cấp xã quản lý</w:t>
      </w:r>
      <w:r w:rsidRPr="00FC34A7">
        <w:rPr>
          <w:rFonts w:ascii="Times New Roman" w:eastAsia="Arial" w:hAnsi="Times New Roman" w:cs="Times New Roman"/>
          <w:sz w:val="28"/>
          <w:szCs w:val="28"/>
          <w:lang w:val="nl-NL"/>
        </w:rPr>
        <w:t>, Sở Tài chính kính trình Ủy ban nhân dân tỉnh xem xét quyết định./.</w:t>
      </w:r>
    </w:p>
    <w:p w14:paraId="5B58BFD0" w14:textId="348EB28E" w:rsidR="00082526" w:rsidRPr="00082526" w:rsidRDefault="00082526" w:rsidP="002020EF">
      <w:pPr>
        <w:spacing w:before="60" w:after="60" w:line="360" w:lineRule="exact"/>
        <w:ind w:firstLine="720"/>
        <w:contextualSpacing/>
        <w:jc w:val="both"/>
        <w:rPr>
          <w:rFonts w:ascii="Times New Roman" w:eastAsia="Arial" w:hAnsi="Times New Roman" w:cs="Times New Roman"/>
          <w:i/>
          <w:iCs/>
          <w:sz w:val="28"/>
          <w:szCs w:val="28"/>
          <w:lang w:val="nl-NL"/>
        </w:rPr>
      </w:pPr>
      <w:r w:rsidRPr="00082526">
        <w:rPr>
          <w:rFonts w:ascii="Times New Roman" w:eastAsia="Arial" w:hAnsi="Times New Roman" w:cs="Times New Roman"/>
          <w:i/>
          <w:iCs/>
          <w:sz w:val="28"/>
          <w:szCs w:val="28"/>
          <w:lang w:val="nl-NL"/>
        </w:rPr>
        <w:t>(</w:t>
      </w:r>
      <w:r w:rsidR="00290883">
        <w:rPr>
          <w:rFonts w:ascii="Times New Roman" w:eastAsia="Arial" w:hAnsi="Times New Roman" w:cs="Times New Roman"/>
          <w:i/>
          <w:iCs/>
          <w:sz w:val="28"/>
          <w:szCs w:val="28"/>
          <w:lang w:val="nl-NL"/>
        </w:rPr>
        <w:t>G</w:t>
      </w:r>
      <w:r w:rsidRPr="00082526">
        <w:rPr>
          <w:rFonts w:ascii="Times New Roman" w:eastAsia="Arial" w:hAnsi="Times New Roman" w:cs="Times New Roman"/>
          <w:i/>
          <w:iCs/>
          <w:sz w:val="28"/>
          <w:szCs w:val="28"/>
          <w:lang w:val="nl-NL"/>
        </w:rPr>
        <w:t>ửi kèm theo: Dự thảo Quyết định của UBND tỉnh; Tổng hợp giải trình ý kiến tham gia của các cơ quan, đơn vị; Tổng hợp giải trình Báo cáo thẩm định của Sở Tư pháp).</w:t>
      </w:r>
    </w:p>
    <w:p w14:paraId="0480862B" w14:textId="77777777" w:rsidR="00CE4983" w:rsidRPr="00FC34A7" w:rsidRDefault="00CE4983" w:rsidP="00CE4983">
      <w:pPr>
        <w:spacing w:after="0" w:line="380" w:lineRule="exact"/>
        <w:ind w:firstLine="720"/>
        <w:jc w:val="both"/>
        <w:rPr>
          <w:rFonts w:ascii="Times New Roman" w:eastAsia="Arial" w:hAnsi="Times New Roman" w:cs="Times New Roman"/>
          <w:sz w:val="28"/>
          <w:szCs w:val="28"/>
          <w:lang w:val="nl-NL"/>
        </w:rPr>
      </w:pPr>
    </w:p>
    <w:tbl>
      <w:tblPr>
        <w:tblW w:w="0" w:type="auto"/>
        <w:tblInd w:w="-34" w:type="dxa"/>
        <w:tblLook w:val="04A0" w:firstRow="1" w:lastRow="0" w:firstColumn="1" w:lastColumn="0" w:noHBand="0" w:noVBand="1"/>
      </w:tblPr>
      <w:tblGrid>
        <w:gridCol w:w="4565"/>
        <w:gridCol w:w="4757"/>
      </w:tblGrid>
      <w:tr w:rsidR="00B507EC" w:rsidRPr="00FC34A7" w14:paraId="40A472E2" w14:textId="77777777" w:rsidTr="00BC5848">
        <w:tc>
          <w:tcPr>
            <w:tcW w:w="4565" w:type="dxa"/>
          </w:tcPr>
          <w:p w14:paraId="51A7D56B" w14:textId="77777777" w:rsidR="00B507EC" w:rsidRPr="00FC34A7" w:rsidRDefault="00B507EC" w:rsidP="00A86D2D">
            <w:pPr>
              <w:spacing w:after="0" w:line="240" w:lineRule="auto"/>
              <w:rPr>
                <w:rFonts w:ascii="Times New Roman" w:eastAsia="Calibri" w:hAnsi="Times New Roman" w:cs="Times New Roman"/>
                <w:sz w:val="24"/>
                <w:szCs w:val="24"/>
                <w:lang w:val="nl-NL"/>
              </w:rPr>
            </w:pPr>
            <w:r w:rsidRPr="00FC34A7">
              <w:rPr>
                <w:rFonts w:ascii="Times New Roman" w:eastAsia="Calibri" w:hAnsi="Times New Roman" w:cs="Times New Roman"/>
                <w:b/>
                <w:i/>
                <w:sz w:val="24"/>
                <w:szCs w:val="24"/>
                <w:lang w:val="nl-NL"/>
              </w:rPr>
              <w:t xml:space="preserve">Nơi nhận:                                                </w:t>
            </w:r>
          </w:p>
          <w:p w14:paraId="2EB353BF" w14:textId="18D4DBC9" w:rsidR="00B507EC" w:rsidRDefault="00B507EC" w:rsidP="00BC5848">
            <w:pPr>
              <w:spacing w:after="0" w:line="240" w:lineRule="auto"/>
              <w:ind w:right="-119" w:hanging="22"/>
              <w:rPr>
                <w:rFonts w:ascii="Times New Roman" w:eastAsia="Calibri" w:hAnsi="Times New Roman" w:cs="Times New Roman"/>
                <w:szCs w:val="28"/>
                <w:lang w:val="nl-NL"/>
              </w:rPr>
            </w:pPr>
            <w:r w:rsidRPr="00FC34A7">
              <w:rPr>
                <w:rFonts w:ascii="Times New Roman" w:eastAsia="Calibri" w:hAnsi="Times New Roman" w:cs="Times New Roman"/>
                <w:szCs w:val="28"/>
                <w:lang w:val="nl-NL"/>
              </w:rPr>
              <w:t>- Như trên;</w:t>
            </w:r>
          </w:p>
          <w:p w14:paraId="26C11FEC" w14:textId="39007B92" w:rsidR="00BC5848" w:rsidRDefault="00B638EA" w:rsidP="00BC5848">
            <w:pPr>
              <w:spacing w:after="0" w:line="240" w:lineRule="auto"/>
              <w:ind w:right="-119" w:hanging="22"/>
              <w:rPr>
                <w:rFonts w:ascii="Times New Roman" w:eastAsia="Calibri" w:hAnsi="Times New Roman" w:cs="Times New Roman"/>
                <w:szCs w:val="28"/>
                <w:lang w:val="nl-NL"/>
              </w:rPr>
            </w:pPr>
            <w:r>
              <w:rPr>
                <w:rFonts w:ascii="Times New Roman" w:eastAsia="Calibri" w:hAnsi="Times New Roman" w:cs="Times New Roman"/>
                <w:szCs w:val="28"/>
                <w:lang w:val="nl-NL"/>
              </w:rPr>
              <w:t>- Sở Tư pháp</w:t>
            </w:r>
            <w:r w:rsidR="00BC5848">
              <w:rPr>
                <w:rFonts w:ascii="Times New Roman" w:eastAsia="Calibri" w:hAnsi="Times New Roman" w:cs="Times New Roman"/>
                <w:szCs w:val="28"/>
                <w:lang w:val="nl-NL"/>
              </w:rPr>
              <w:t>;</w:t>
            </w:r>
          </w:p>
          <w:p w14:paraId="69867249" w14:textId="4572154A" w:rsidR="00913DDC" w:rsidRPr="00FC34A7" w:rsidRDefault="00BC5848" w:rsidP="00BC5848">
            <w:pPr>
              <w:spacing w:after="0" w:line="240" w:lineRule="auto"/>
              <w:ind w:right="-119" w:hanging="22"/>
              <w:rPr>
                <w:rFonts w:ascii="Times New Roman" w:eastAsia="Calibri" w:hAnsi="Times New Roman" w:cs="Times New Roman"/>
                <w:szCs w:val="28"/>
                <w:lang w:val="nl-NL"/>
              </w:rPr>
            </w:pPr>
            <w:r>
              <w:rPr>
                <w:rFonts w:ascii="Times New Roman" w:eastAsia="Calibri" w:hAnsi="Times New Roman" w:cs="Times New Roman"/>
                <w:szCs w:val="28"/>
                <w:lang w:val="nl-NL"/>
              </w:rPr>
              <w:t xml:space="preserve">- </w:t>
            </w:r>
            <w:r w:rsidR="00913DDC">
              <w:rPr>
                <w:rFonts w:ascii="Times New Roman" w:eastAsia="Calibri" w:hAnsi="Times New Roman" w:cs="Times New Roman"/>
                <w:szCs w:val="28"/>
                <w:lang w:val="nl-NL"/>
              </w:rPr>
              <w:t>Giám đốc và các PGĐ Sở;</w:t>
            </w:r>
          </w:p>
          <w:p w14:paraId="30A0931D" w14:textId="3420F549" w:rsidR="00B507EC" w:rsidRPr="00FC34A7" w:rsidRDefault="00BC5848" w:rsidP="00BC5848">
            <w:pPr>
              <w:spacing w:after="0" w:line="240" w:lineRule="auto"/>
              <w:ind w:right="-119" w:hanging="22"/>
              <w:rPr>
                <w:rFonts w:ascii="Times New Roman" w:eastAsia="Calibri" w:hAnsi="Times New Roman" w:cs="Times New Roman"/>
                <w:szCs w:val="28"/>
                <w:lang w:val="nl-NL"/>
              </w:rPr>
            </w:pPr>
            <w:r>
              <w:rPr>
                <w:rFonts w:ascii="Times New Roman" w:eastAsia="Calibri" w:hAnsi="Times New Roman" w:cs="Times New Roman"/>
                <w:szCs w:val="28"/>
                <w:lang w:val="nl-NL"/>
              </w:rPr>
              <w:t xml:space="preserve">- </w:t>
            </w:r>
            <w:r w:rsidR="00B507EC" w:rsidRPr="00FC34A7">
              <w:rPr>
                <w:rFonts w:ascii="Times New Roman" w:eastAsia="Calibri" w:hAnsi="Times New Roman" w:cs="Times New Roman"/>
                <w:szCs w:val="28"/>
                <w:lang w:val="nl-NL"/>
              </w:rPr>
              <w:t>Lưu: VT</w:t>
            </w:r>
            <w:r w:rsidR="00F40152">
              <w:rPr>
                <w:rFonts w:ascii="Times New Roman" w:eastAsia="Calibri" w:hAnsi="Times New Roman" w:cs="Times New Roman"/>
                <w:szCs w:val="28"/>
                <w:lang w:val="nl-NL"/>
              </w:rPr>
              <w:t>, TCĐT</w:t>
            </w:r>
            <w:r w:rsidR="00B507EC" w:rsidRPr="00FC34A7">
              <w:rPr>
                <w:rFonts w:ascii="Times New Roman" w:eastAsia="Calibri" w:hAnsi="Times New Roman" w:cs="Times New Roman"/>
                <w:szCs w:val="28"/>
                <w:lang w:val="nl-NL"/>
              </w:rPr>
              <w:t xml:space="preserve">.                                           </w:t>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r w:rsidR="00B507EC" w:rsidRPr="00FC34A7">
              <w:rPr>
                <w:rFonts w:ascii="Times New Roman" w:eastAsia="Calibri" w:hAnsi="Times New Roman" w:cs="Times New Roman"/>
                <w:b/>
                <w:sz w:val="28"/>
                <w:szCs w:val="28"/>
                <w:lang w:val="nl-NL"/>
              </w:rPr>
              <w:tab/>
            </w:r>
          </w:p>
        </w:tc>
        <w:tc>
          <w:tcPr>
            <w:tcW w:w="4757" w:type="dxa"/>
          </w:tcPr>
          <w:p w14:paraId="1B389960" w14:textId="0BAADA6F" w:rsidR="00B507EC" w:rsidRDefault="006512DC" w:rsidP="00A86D2D">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KT. </w:t>
            </w:r>
            <w:r w:rsidR="00B507EC" w:rsidRPr="00FC34A7">
              <w:rPr>
                <w:rFonts w:ascii="Times New Roman" w:hAnsi="Times New Roman" w:cs="Times New Roman"/>
                <w:b/>
                <w:sz w:val="28"/>
                <w:szCs w:val="28"/>
                <w:lang w:val="nl-NL"/>
              </w:rPr>
              <w:t>GIÁM ĐỐC</w:t>
            </w:r>
          </w:p>
          <w:p w14:paraId="348A7D76" w14:textId="44A9407D" w:rsidR="006512DC" w:rsidRPr="00FC34A7" w:rsidRDefault="006512DC" w:rsidP="00A86D2D">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PHÓ GIÁM ĐỐC</w:t>
            </w:r>
          </w:p>
          <w:p w14:paraId="6560C98B" w14:textId="77777777" w:rsidR="00B507EC" w:rsidRPr="00FC34A7" w:rsidRDefault="00B507EC" w:rsidP="00A86D2D">
            <w:pPr>
              <w:spacing w:after="0" w:line="240" w:lineRule="auto"/>
              <w:jc w:val="center"/>
              <w:rPr>
                <w:rFonts w:ascii="Times New Roman" w:hAnsi="Times New Roman" w:cs="Times New Roman"/>
                <w:b/>
                <w:sz w:val="28"/>
                <w:szCs w:val="28"/>
                <w:lang w:val="nl-NL"/>
              </w:rPr>
            </w:pPr>
          </w:p>
          <w:p w14:paraId="1A53A261" w14:textId="7F94E1F3" w:rsidR="00A86D2D" w:rsidRDefault="00A86D2D" w:rsidP="00A86D2D">
            <w:pPr>
              <w:spacing w:after="0" w:line="240" w:lineRule="auto"/>
              <w:jc w:val="center"/>
              <w:rPr>
                <w:rFonts w:ascii="Times New Roman" w:hAnsi="Times New Roman" w:cs="Times New Roman"/>
                <w:b/>
                <w:sz w:val="28"/>
                <w:szCs w:val="28"/>
                <w:lang w:val="nl-NL"/>
              </w:rPr>
            </w:pPr>
            <w:bookmarkStart w:id="2" w:name="_GoBack"/>
            <w:bookmarkEnd w:id="2"/>
          </w:p>
          <w:p w14:paraId="0DAD33D9" w14:textId="77777777" w:rsidR="00D43488" w:rsidRPr="00FC34A7" w:rsidRDefault="00D43488" w:rsidP="00A86D2D">
            <w:pPr>
              <w:spacing w:after="0" w:line="240" w:lineRule="auto"/>
              <w:jc w:val="center"/>
              <w:rPr>
                <w:rFonts w:ascii="Times New Roman" w:hAnsi="Times New Roman" w:cs="Times New Roman"/>
                <w:b/>
                <w:sz w:val="28"/>
                <w:szCs w:val="28"/>
                <w:lang w:val="nl-NL"/>
              </w:rPr>
            </w:pPr>
          </w:p>
          <w:p w14:paraId="003B3A7B" w14:textId="2F639D28" w:rsidR="00CE4983" w:rsidRDefault="00CE4983" w:rsidP="00A86D2D">
            <w:pPr>
              <w:spacing w:after="0" w:line="240" w:lineRule="auto"/>
              <w:jc w:val="center"/>
              <w:rPr>
                <w:rFonts w:ascii="Times New Roman" w:hAnsi="Times New Roman" w:cs="Times New Roman"/>
                <w:b/>
                <w:sz w:val="28"/>
                <w:szCs w:val="28"/>
                <w:lang w:val="nl-NL"/>
              </w:rPr>
            </w:pPr>
          </w:p>
          <w:p w14:paraId="1B90DDA0" w14:textId="77777777" w:rsidR="00C32BBA" w:rsidRPr="00FC34A7" w:rsidRDefault="00C32BBA" w:rsidP="00A86D2D">
            <w:pPr>
              <w:spacing w:after="0" w:line="240" w:lineRule="auto"/>
              <w:jc w:val="center"/>
              <w:rPr>
                <w:rFonts w:ascii="Times New Roman" w:hAnsi="Times New Roman" w:cs="Times New Roman"/>
                <w:b/>
                <w:sz w:val="28"/>
                <w:szCs w:val="28"/>
                <w:lang w:val="nl-NL"/>
              </w:rPr>
            </w:pPr>
          </w:p>
          <w:p w14:paraId="7B3F2612" w14:textId="661D5DEA" w:rsidR="00B507EC" w:rsidRPr="00FC34A7" w:rsidRDefault="006512DC" w:rsidP="00A86D2D">
            <w:pPr>
              <w:spacing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Phạm Thị Lý</w:t>
            </w:r>
          </w:p>
        </w:tc>
      </w:tr>
    </w:tbl>
    <w:p w14:paraId="7FD81101" w14:textId="77777777" w:rsidR="000518D8" w:rsidRPr="00FC34A7" w:rsidRDefault="000518D8" w:rsidP="00CE4983">
      <w:pPr>
        <w:spacing w:after="0" w:line="312" w:lineRule="auto"/>
        <w:rPr>
          <w:lang w:val="nl-NL"/>
        </w:rPr>
      </w:pPr>
    </w:p>
    <w:sectPr w:rsidR="000518D8" w:rsidRPr="00FC34A7" w:rsidSect="004A0C9D">
      <w:headerReference w:type="default" r:id="rId9"/>
      <w:pgSz w:w="11907" w:h="16840"/>
      <w:pgMar w:top="1134" w:right="1134" w:bottom="1134" w:left="1701" w:header="680" w:footer="397"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A4F3" w14:textId="77777777" w:rsidR="00143480" w:rsidRDefault="00143480">
      <w:pPr>
        <w:spacing w:after="0" w:line="240" w:lineRule="auto"/>
      </w:pPr>
      <w:r>
        <w:separator/>
      </w:r>
    </w:p>
  </w:endnote>
  <w:endnote w:type="continuationSeparator" w:id="0">
    <w:p w14:paraId="2D3B663F" w14:textId="77777777" w:rsidR="00143480" w:rsidRDefault="0014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AA0CE" w14:textId="77777777" w:rsidR="00143480" w:rsidRDefault="00143480">
      <w:pPr>
        <w:spacing w:after="0" w:line="240" w:lineRule="auto"/>
      </w:pPr>
      <w:r>
        <w:separator/>
      </w:r>
    </w:p>
  </w:footnote>
  <w:footnote w:type="continuationSeparator" w:id="0">
    <w:p w14:paraId="1859886D" w14:textId="77777777" w:rsidR="00143480" w:rsidRDefault="00143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451952"/>
      <w:docPartObj>
        <w:docPartGallery w:val="Page Numbers (Top of Page)"/>
        <w:docPartUnique/>
      </w:docPartObj>
    </w:sdtPr>
    <w:sdtEndPr>
      <w:rPr>
        <w:noProof/>
      </w:rPr>
    </w:sdtEndPr>
    <w:sdtContent>
      <w:p w14:paraId="2F0E7641" w14:textId="0FBE1D68" w:rsidR="004927C6" w:rsidRDefault="004927C6">
        <w:pPr>
          <w:pStyle w:val="Header"/>
          <w:jc w:val="center"/>
        </w:pPr>
      </w:p>
    </w:sdtContent>
  </w:sdt>
  <w:p w14:paraId="75B9CE3A" w14:textId="77777777" w:rsidR="004A0C9D" w:rsidRPr="004A0C9D" w:rsidRDefault="004A0C9D">
    <w:pPr>
      <w:pStyle w:val="Header"/>
      <w:rPr>
        <w:rFonts w:ascii="Times New Roman" w:hAnsi="Times New Roman" w:cs="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840344"/>
      <w:docPartObj>
        <w:docPartGallery w:val="Page Numbers (Top of Page)"/>
        <w:docPartUnique/>
      </w:docPartObj>
    </w:sdtPr>
    <w:sdtEndPr>
      <w:rPr>
        <w:noProof/>
      </w:rPr>
    </w:sdtEndPr>
    <w:sdtContent>
      <w:p w14:paraId="7544D421" w14:textId="77777777" w:rsidR="004927C6" w:rsidRDefault="004927C6">
        <w:pPr>
          <w:pStyle w:val="Header"/>
          <w:jc w:val="center"/>
        </w:pPr>
        <w:r w:rsidRPr="004927C6">
          <w:rPr>
            <w:rFonts w:ascii="Times New Roman" w:hAnsi="Times New Roman" w:cs="Times New Roman"/>
            <w:sz w:val="26"/>
            <w:szCs w:val="26"/>
          </w:rPr>
          <w:fldChar w:fldCharType="begin"/>
        </w:r>
        <w:r w:rsidRPr="004927C6">
          <w:rPr>
            <w:rFonts w:ascii="Times New Roman" w:hAnsi="Times New Roman" w:cs="Times New Roman"/>
            <w:sz w:val="26"/>
            <w:szCs w:val="26"/>
          </w:rPr>
          <w:instrText xml:space="preserve"> PAGE   \* MERGEFORMAT </w:instrText>
        </w:r>
        <w:r w:rsidRPr="004927C6">
          <w:rPr>
            <w:rFonts w:ascii="Times New Roman" w:hAnsi="Times New Roman" w:cs="Times New Roman"/>
            <w:sz w:val="26"/>
            <w:szCs w:val="26"/>
          </w:rPr>
          <w:fldChar w:fldCharType="separate"/>
        </w:r>
        <w:r>
          <w:rPr>
            <w:rFonts w:ascii="Times New Roman" w:hAnsi="Times New Roman" w:cs="Times New Roman"/>
            <w:noProof/>
            <w:sz w:val="26"/>
            <w:szCs w:val="26"/>
          </w:rPr>
          <w:t>3</w:t>
        </w:r>
        <w:r w:rsidRPr="004927C6">
          <w:rPr>
            <w:rFonts w:ascii="Times New Roman" w:hAnsi="Times New Roman" w:cs="Times New Roman"/>
            <w:noProof/>
            <w:sz w:val="26"/>
            <w:szCs w:val="26"/>
          </w:rPr>
          <w:fldChar w:fldCharType="end"/>
        </w:r>
      </w:p>
    </w:sdtContent>
  </w:sdt>
  <w:p w14:paraId="6C8AD97E" w14:textId="77777777" w:rsidR="004927C6" w:rsidRPr="004A0C9D" w:rsidRDefault="004927C6">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C19E1"/>
    <w:multiLevelType w:val="hybridMultilevel"/>
    <w:tmpl w:val="DD720846"/>
    <w:lvl w:ilvl="0" w:tplc="767E4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07EC"/>
    <w:rsid w:val="00001166"/>
    <w:rsid w:val="0000138E"/>
    <w:rsid w:val="000211F4"/>
    <w:rsid w:val="00022E0E"/>
    <w:rsid w:val="00024CFA"/>
    <w:rsid w:val="00027E5A"/>
    <w:rsid w:val="00040FE8"/>
    <w:rsid w:val="000455FA"/>
    <w:rsid w:val="000518D8"/>
    <w:rsid w:val="00054D74"/>
    <w:rsid w:val="00057C12"/>
    <w:rsid w:val="00061BEA"/>
    <w:rsid w:val="0006667D"/>
    <w:rsid w:val="00081620"/>
    <w:rsid w:val="000818B5"/>
    <w:rsid w:val="00082526"/>
    <w:rsid w:val="00090BF7"/>
    <w:rsid w:val="000A3B78"/>
    <w:rsid w:val="000A52D5"/>
    <w:rsid w:val="000B0FAA"/>
    <w:rsid w:val="000B5D1B"/>
    <w:rsid w:val="000C3D6E"/>
    <w:rsid w:val="000D0BDE"/>
    <w:rsid w:val="000D6966"/>
    <w:rsid w:val="000E25EF"/>
    <w:rsid w:val="000E2896"/>
    <w:rsid w:val="00103AC3"/>
    <w:rsid w:val="00110D7D"/>
    <w:rsid w:val="001119CB"/>
    <w:rsid w:val="00121290"/>
    <w:rsid w:val="00143480"/>
    <w:rsid w:val="00176DED"/>
    <w:rsid w:val="0018296B"/>
    <w:rsid w:val="00182D90"/>
    <w:rsid w:val="00195194"/>
    <w:rsid w:val="001B68C9"/>
    <w:rsid w:val="001B6A88"/>
    <w:rsid w:val="001C4CCC"/>
    <w:rsid w:val="001E2097"/>
    <w:rsid w:val="002020EF"/>
    <w:rsid w:val="00220652"/>
    <w:rsid w:val="002436D9"/>
    <w:rsid w:val="002477BA"/>
    <w:rsid w:val="002511AB"/>
    <w:rsid w:val="00251EA2"/>
    <w:rsid w:val="00264293"/>
    <w:rsid w:val="00266630"/>
    <w:rsid w:val="00277618"/>
    <w:rsid w:val="00290883"/>
    <w:rsid w:val="002958C0"/>
    <w:rsid w:val="002A0D16"/>
    <w:rsid w:val="002C2050"/>
    <w:rsid w:val="002E04BD"/>
    <w:rsid w:val="002E1AC0"/>
    <w:rsid w:val="002E65DA"/>
    <w:rsid w:val="002F0FEA"/>
    <w:rsid w:val="002F5FC6"/>
    <w:rsid w:val="00346FF6"/>
    <w:rsid w:val="003668F5"/>
    <w:rsid w:val="003754D2"/>
    <w:rsid w:val="003B4C77"/>
    <w:rsid w:val="003B6492"/>
    <w:rsid w:val="00412636"/>
    <w:rsid w:val="00427608"/>
    <w:rsid w:val="0046190E"/>
    <w:rsid w:val="00464B6C"/>
    <w:rsid w:val="004927C6"/>
    <w:rsid w:val="004A0C9D"/>
    <w:rsid w:val="004B5E96"/>
    <w:rsid w:val="004F6F56"/>
    <w:rsid w:val="0051612E"/>
    <w:rsid w:val="00521AA6"/>
    <w:rsid w:val="00545B5F"/>
    <w:rsid w:val="00561DE5"/>
    <w:rsid w:val="005766B5"/>
    <w:rsid w:val="00590922"/>
    <w:rsid w:val="005D1D35"/>
    <w:rsid w:val="005F3846"/>
    <w:rsid w:val="00600A90"/>
    <w:rsid w:val="00602E87"/>
    <w:rsid w:val="0064011A"/>
    <w:rsid w:val="006512DC"/>
    <w:rsid w:val="006549AD"/>
    <w:rsid w:val="0066371B"/>
    <w:rsid w:val="00671EE7"/>
    <w:rsid w:val="00683548"/>
    <w:rsid w:val="00694E3E"/>
    <w:rsid w:val="006A5711"/>
    <w:rsid w:val="006B4B38"/>
    <w:rsid w:val="006E3C02"/>
    <w:rsid w:val="006F1DD3"/>
    <w:rsid w:val="00705BE7"/>
    <w:rsid w:val="00733735"/>
    <w:rsid w:val="00743C04"/>
    <w:rsid w:val="00756D19"/>
    <w:rsid w:val="007629AC"/>
    <w:rsid w:val="007850E8"/>
    <w:rsid w:val="00795F8C"/>
    <w:rsid w:val="007A705D"/>
    <w:rsid w:val="007B2251"/>
    <w:rsid w:val="007B48B0"/>
    <w:rsid w:val="007C4513"/>
    <w:rsid w:val="007D0C38"/>
    <w:rsid w:val="007E51F7"/>
    <w:rsid w:val="0081229E"/>
    <w:rsid w:val="00814EE9"/>
    <w:rsid w:val="0082514D"/>
    <w:rsid w:val="008454DC"/>
    <w:rsid w:val="00854DA9"/>
    <w:rsid w:val="00855FCC"/>
    <w:rsid w:val="0086058E"/>
    <w:rsid w:val="00875A09"/>
    <w:rsid w:val="00886F85"/>
    <w:rsid w:val="00891F74"/>
    <w:rsid w:val="00897D2E"/>
    <w:rsid w:val="008A4A23"/>
    <w:rsid w:val="008B1246"/>
    <w:rsid w:val="008B67B3"/>
    <w:rsid w:val="009023F4"/>
    <w:rsid w:val="00904728"/>
    <w:rsid w:val="00905DB9"/>
    <w:rsid w:val="00913DDC"/>
    <w:rsid w:val="0092773C"/>
    <w:rsid w:val="0093471E"/>
    <w:rsid w:val="00955BD9"/>
    <w:rsid w:val="00956FD0"/>
    <w:rsid w:val="009624A5"/>
    <w:rsid w:val="00965463"/>
    <w:rsid w:val="00996572"/>
    <w:rsid w:val="009C192F"/>
    <w:rsid w:val="009D7A04"/>
    <w:rsid w:val="009E5FE5"/>
    <w:rsid w:val="009E6C92"/>
    <w:rsid w:val="009E7060"/>
    <w:rsid w:val="00A11E10"/>
    <w:rsid w:val="00A32D10"/>
    <w:rsid w:val="00A40E68"/>
    <w:rsid w:val="00A470BB"/>
    <w:rsid w:val="00A509CA"/>
    <w:rsid w:val="00A5223E"/>
    <w:rsid w:val="00A55896"/>
    <w:rsid w:val="00A57D51"/>
    <w:rsid w:val="00A86D2D"/>
    <w:rsid w:val="00AA2894"/>
    <w:rsid w:val="00AC6A50"/>
    <w:rsid w:val="00AE07CF"/>
    <w:rsid w:val="00B378F8"/>
    <w:rsid w:val="00B507EC"/>
    <w:rsid w:val="00B61DC2"/>
    <w:rsid w:val="00B61ED1"/>
    <w:rsid w:val="00B638EA"/>
    <w:rsid w:val="00B746D6"/>
    <w:rsid w:val="00BA4BD0"/>
    <w:rsid w:val="00BB0DEE"/>
    <w:rsid w:val="00BC5848"/>
    <w:rsid w:val="00BD0615"/>
    <w:rsid w:val="00BF2FF9"/>
    <w:rsid w:val="00C02DEC"/>
    <w:rsid w:val="00C124E1"/>
    <w:rsid w:val="00C238FA"/>
    <w:rsid w:val="00C32BBA"/>
    <w:rsid w:val="00C362CA"/>
    <w:rsid w:val="00C8017C"/>
    <w:rsid w:val="00C80617"/>
    <w:rsid w:val="00C8081F"/>
    <w:rsid w:val="00C812CC"/>
    <w:rsid w:val="00CA79D5"/>
    <w:rsid w:val="00CB13D6"/>
    <w:rsid w:val="00CB2BB4"/>
    <w:rsid w:val="00CE4983"/>
    <w:rsid w:val="00CE59C6"/>
    <w:rsid w:val="00CF52F4"/>
    <w:rsid w:val="00CF62D3"/>
    <w:rsid w:val="00D314AD"/>
    <w:rsid w:val="00D43488"/>
    <w:rsid w:val="00D43E8B"/>
    <w:rsid w:val="00D444D7"/>
    <w:rsid w:val="00D57B11"/>
    <w:rsid w:val="00D67695"/>
    <w:rsid w:val="00D83764"/>
    <w:rsid w:val="00D86CAA"/>
    <w:rsid w:val="00D94D6C"/>
    <w:rsid w:val="00DA1212"/>
    <w:rsid w:val="00DB3EE7"/>
    <w:rsid w:val="00DB53F5"/>
    <w:rsid w:val="00DD2B73"/>
    <w:rsid w:val="00DE6F09"/>
    <w:rsid w:val="00E167CC"/>
    <w:rsid w:val="00E25B72"/>
    <w:rsid w:val="00E3321A"/>
    <w:rsid w:val="00E50EE1"/>
    <w:rsid w:val="00E53D59"/>
    <w:rsid w:val="00E74E05"/>
    <w:rsid w:val="00E767C5"/>
    <w:rsid w:val="00E80168"/>
    <w:rsid w:val="00EB0F08"/>
    <w:rsid w:val="00EB50B2"/>
    <w:rsid w:val="00ED1AD1"/>
    <w:rsid w:val="00EF3094"/>
    <w:rsid w:val="00EF57A0"/>
    <w:rsid w:val="00F06005"/>
    <w:rsid w:val="00F17FDA"/>
    <w:rsid w:val="00F22E69"/>
    <w:rsid w:val="00F40152"/>
    <w:rsid w:val="00F600D7"/>
    <w:rsid w:val="00F82786"/>
    <w:rsid w:val="00FA015E"/>
    <w:rsid w:val="00FA497D"/>
    <w:rsid w:val="00FC34A7"/>
    <w:rsid w:val="00FC46A7"/>
    <w:rsid w:val="00FD1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1517614"/>
  <w15:docId w15:val="{6DF97627-9BCE-43EE-A173-4025F610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507E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507EC"/>
  </w:style>
  <w:style w:type="paragraph" w:styleId="ListParagraph">
    <w:name w:val="List Paragraph"/>
    <w:basedOn w:val="Normal"/>
    <w:uiPriority w:val="34"/>
    <w:qFormat/>
    <w:rsid w:val="0000138E"/>
    <w:pPr>
      <w:ind w:left="720"/>
      <w:contextualSpacing/>
    </w:pPr>
  </w:style>
  <w:style w:type="paragraph" w:styleId="Header">
    <w:name w:val="header"/>
    <w:basedOn w:val="Normal"/>
    <w:link w:val="HeaderChar"/>
    <w:uiPriority w:val="99"/>
    <w:unhideWhenUsed/>
    <w:rsid w:val="00F17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AC90D-7ABE-47BE-BD8F-4B6068193B80}"/>
</file>

<file path=customXml/itemProps2.xml><?xml version="1.0" encoding="utf-8"?>
<ds:datastoreItem xmlns:ds="http://schemas.openxmlformats.org/officeDocument/2006/customXml" ds:itemID="{8E2B9604-6526-473F-AC3E-C403317FA8E5}"/>
</file>

<file path=customXml/itemProps3.xml><?xml version="1.0" encoding="utf-8"?>
<ds:datastoreItem xmlns:ds="http://schemas.openxmlformats.org/officeDocument/2006/customXml" ds:itemID="{9A2C8115-00ED-4620-A06A-8B8A0F8C619D}"/>
</file>

<file path=customXml/itemProps4.xml><?xml version="1.0" encoding="utf-8"?>
<ds:datastoreItem xmlns:ds="http://schemas.openxmlformats.org/officeDocument/2006/customXml" ds:itemID="{01EAC571-767E-47BF-B574-42093A52D8FF}"/>
</file>

<file path=docProps/app.xml><?xml version="1.0" encoding="utf-8"?>
<Properties xmlns="http://schemas.openxmlformats.org/officeDocument/2006/extended-properties" xmlns:vt="http://schemas.openxmlformats.org/officeDocument/2006/docPropsVTypes">
  <Template>Normal.dotm</Template>
  <TotalTime>377</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145</cp:revision>
  <cp:lastPrinted>2022-02-17T02:06:00Z</cp:lastPrinted>
  <dcterms:created xsi:type="dcterms:W3CDTF">2020-08-15T03:18:00Z</dcterms:created>
  <dcterms:modified xsi:type="dcterms:W3CDTF">2022-02-17T08:08:00Z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